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m"/>
        <w:spacing w:before="240" w:after="480"/>
        <w:contextualSpacing/>
        <w:rPr/>
      </w:pPr>
      <w:r>
        <w:rPr/>
        <w:t>Adatkezelői nyilvántartás</w:t>
      </w:r>
    </w:p>
    <w:tbl>
      <w:tblPr>
        <w:tblStyle w:val="Rcsostblzat"/>
        <w:tblW w:w="5000" w:type="pct"/>
        <w:jc w:val="left"/>
        <w:tblInd w:w="0" w:type="dxa"/>
        <w:tblLayout w:type="fixed"/>
        <w:tblCellMar>
          <w:top w:w="0" w:type="dxa"/>
          <w:left w:w="83" w:type="dxa"/>
          <w:bottom w:w="0" w:type="dxa"/>
          <w:right w:w="108" w:type="dxa"/>
        </w:tblCellMar>
        <w:tblLook w:firstRow="1" w:noVBand="1" w:lastRow="0" w:firstColumn="1" w:lastColumn="0" w:noHBand="0" w:val="04a0"/>
      </w:tblPr>
      <w:tblGrid>
        <w:gridCol w:w="4110"/>
        <w:gridCol w:w="4961"/>
      </w:tblGrid>
      <w:tr>
        <w:trPr/>
        <w:tc>
          <w:tcPr>
            <w:tcW w:w="4110"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Adatkezelő neve:</w:t>
            </w:r>
            <w:r>
              <w:rPr>
                <w:i/>
                <w:kern w:val="0"/>
                <w:sz w:val="20"/>
                <w:szCs w:val="22"/>
                <w:lang w:val="hu-HU" w:bidi="ar-SA"/>
              </w:rPr>
              <w:t xml:space="preserve"> </w:t>
            </w:r>
          </w:p>
        </w:tc>
        <w:tc>
          <w:tcPr>
            <w:tcW w:w="4961"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Epöl Község Önkormányzata</w:t>
            </w:r>
          </w:p>
        </w:tc>
      </w:tr>
      <w:tr>
        <w:trPr/>
        <w:tc>
          <w:tcPr>
            <w:tcW w:w="4110"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Adatkezelő elérhetőségei:</w:t>
            </w:r>
          </w:p>
          <w:p>
            <w:pPr>
              <w:pStyle w:val="NoSpacing"/>
              <w:widowControl/>
              <w:spacing w:before="0" w:after="0"/>
              <w:contextualSpacing/>
              <w:rPr>
                <w:kern w:val="0"/>
                <w:sz w:val="20"/>
                <w:szCs w:val="22"/>
                <w:lang w:val="hu-HU" w:bidi="ar-SA"/>
              </w:rPr>
            </w:pPr>
            <w:r>
              <w:rPr>
                <w:kern w:val="0"/>
                <w:sz w:val="20"/>
                <w:szCs w:val="22"/>
                <w:lang w:val="hu-HU" w:bidi="ar-SA"/>
              </w:rPr>
            </w:r>
          </w:p>
        </w:tc>
        <w:tc>
          <w:tcPr>
            <w:tcW w:w="4961" w:type="dxa"/>
            <w:tcBorders/>
            <w:shd w:color="auto" w:fill="auto" w:val="clear"/>
          </w:tcPr>
          <w:p>
            <w:pPr>
              <w:pStyle w:val="NoSpacing"/>
              <w:widowControl/>
              <w:spacing w:before="0" w:after="0"/>
              <w:contextualSpacing/>
              <w:rPr/>
            </w:pPr>
            <w:r>
              <w:rPr>
                <w:kern w:val="0"/>
                <w:sz w:val="20"/>
                <w:szCs w:val="22"/>
                <w:lang w:val="hu-HU" w:bidi="ar-SA"/>
              </w:rPr>
              <w:t xml:space="preserve">2526 Epöl, Kossuth L. u. 8., </w:t>
            </w:r>
            <w:hyperlink r:id="rId2">
              <w:r>
                <w:rPr>
                  <w:rStyle w:val="Internethivatkozs"/>
                  <w:kern w:val="0"/>
                  <w:sz w:val="20"/>
                  <w:szCs w:val="22"/>
                  <w:lang w:val="hu-HU" w:bidi="ar-SA"/>
                </w:rPr>
                <w:t>onkormanyzat@epol.hu</w:t>
              </w:r>
            </w:hyperlink>
            <w:r>
              <w:rPr>
                <w:kern w:val="0"/>
                <w:sz w:val="20"/>
                <w:szCs w:val="22"/>
                <w:lang w:val="hu-HU" w:bidi="ar-SA"/>
              </w:rPr>
              <w:t xml:space="preserve"> , +36 33 448 530</w:t>
            </w:r>
          </w:p>
        </w:tc>
      </w:tr>
      <w:tr>
        <w:trPr/>
        <w:tc>
          <w:tcPr>
            <w:tcW w:w="4110"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Adatvédelmi tisztviselő neve:</w:t>
            </w:r>
          </w:p>
        </w:tc>
        <w:tc>
          <w:tcPr>
            <w:tcW w:w="4961" w:type="dxa"/>
            <w:tcBorders/>
            <w:shd w:color="auto" w:fill="auto" w:val="clear"/>
          </w:tcPr>
          <w:p>
            <w:pPr>
              <w:pStyle w:val="NoSpacing"/>
              <w:widowControl/>
              <w:spacing w:before="0" w:after="0"/>
              <w:contextualSpacing/>
              <w:rPr>
                <w:kern w:val="0"/>
                <w:sz w:val="20"/>
                <w:szCs w:val="22"/>
                <w:lang w:val="hu-HU" w:bidi="ar-SA"/>
              </w:rPr>
            </w:pPr>
            <w:r>
              <w:rPr>
                <w:kern w:val="0"/>
                <w:sz w:val="20"/>
                <w:szCs w:val="22"/>
                <w:shd w:fill="auto" w:val="clear"/>
                <w:lang w:val="hu-HU" w:bidi="ar-SA"/>
              </w:rPr>
              <w:t>HANGANOV KFT.-</w:t>
            </w:r>
            <w:r>
              <w:rPr>
                <w:kern w:val="0"/>
                <w:sz w:val="20"/>
                <w:szCs w:val="22"/>
                <w:lang w:val="hu-HU" w:bidi="ar-SA"/>
              </w:rPr>
              <w:t xml:space="preserve"> Dr. </w:t>
            </w:r>
            <w:r>
              <w:rPr>
                <w:kern w:val="0"/>
                <w:sz w:val="20"/>
                <w:szCs w:val="22"/>
                <w:lang w:val="hu-HU" w:bidi="ar-SA"/>
              </w:rPr>
              <w:t>Török Tamás Sándor</w:t>
            </w:r>
          </w:p>
        </w:tc>
      </w:tr>
      <w:tr>
        <w:trPr/>
        <w:tc>
          <w:tcPr>
            <w:tcW w:w="4110"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Adatvédelmi tisztviselő elérhetősége:</w:t>
            </w:r>
          </w:p>
        </w:tc>
        <w:tc>
          <w:tcPr>
            <w:tcW w:w="4961" w:type="dxa"/>
            <w:tcBorders/>
            <w:shd w:color="auto" w:fill="auto" w:val="clear"/>
          </w:tcPr>
          <w:p>
            <w:pPr>
              <w:pStyle w:val="NoSpacing"/>
              <w:widowControl/>
              <w:spacing w:before="0" w:after="0"/>
              <w:contextualSpacing/>
              <w:rPr/>
            </w:pPr>
            <w:r>
              <w:rPr>
                <w:rStyle w:val="Internethivatkozs"/>
                <w:kern w:val="0"/>
                <w:sz w:val="20"/>
                <w:szCs w:val="22"/>
                <w:lang w:val="hu-HU" w:bidi="ar-SA"/>
              </w:rPr>
              <w:t>drtorok.tamas@hanganov.hu</w:t>
            </w:r>
            <w:r>
              <w:rPr>
                <w:rStyle w:val="Internethivatkozs"/>
                <w:kern w:val="0"/>
                <w:sz w:val="20"/>
                <w:szCs w:val="22"/>
                <w:lang w:val="hu-HU" w:bidi="ar-SA"/>
              </w:rPr>
              <w:t xml:space="preserve"> </w:t>
            </w:r>
          </w:p>
        </w:tc>
      </w:tr>
      <w:tr>
        <w:trPr/>
        <w:tc>
          <w:tcPr>
            <w:tcW w:w="4110"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 nyilvántartás legutolsó módosításának dátuma:</w:t>
            </w:r>
          </w:p>
        </w:tc>
        <w:tc>
          <w:tcPr>
            <w:tcW w:w="4961"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fldChar w:fldCharType="begin"/>
            </w:r>
            <w:r>
              <w:rPr>
                <w:sz w:val="20"/>
                <w:kern w:val="0"/>
                <w:szCs w:val="22"/>
                <w:lang w:val="hu-HU" w:bidi="ar-SA"/>
              </w:rPr>
              <w:instrText> TIME \@"yyyy'. 'MMMM\ d\." </w:instrText>
            </w:r>
            <w:r>
              <w:rPr>
                <w:sz w:val="20"/>
                <w:kern w:val="0"/>
                <w:szCs w:val="22"/>
                <w:lang w:val="hu-HU" w:bidi="ar-SA"/>
              </w:rPr>
              <w:fldChar w:fldCharType="separate"/>
            </w:r>
            <w:r>
              <w:rPr>
                <w:sz w:val="20"/>
                <w:kern w:val="0"/>
                <w:szCs w:val="22"/>
                <w:lang w:val="hu-HU" w:bidi="ar-SA"/>
              </w:rPr>
              <w:t>2022. January 13.</w:t>
            </w:r>
            <w:r>
              <w:rPr>
                <w:sz w:val="20"/>
                <w:kern w:val="0"/>
                <w:szCs w:val="22"/>
                <w:lang w:val="hu-HU" w:bidi="ar-SA"/>
              </w:rPr>
              <w:fldChar w:fldCharType="end"/>
            </w:r>
          </w:p>
        </w:tc>
      </w:tr>
    </w:tbl>
    <w:p>
      <w:pPr>
        <w:pStyle w:val="Normal"/>
        <w:rPr/>
      </w:pPr>
      <w:r>
        <w:rPr/>
      </w:r>
    </w:p>
    <w:p>
      <w:pPr>
        <w:pStyle w:val="Normal"/>
        <w:rPr/>
      </w:pPr>
      <w:r>
        <w:rPr/>
        <w:t xml:space="preserve">Jelen dokumentum célja, hogy az Európai Parlament és a Tanács 2016. április 27.-én kiadott, 2018. május 25.-től hatályos, a természetes személyeknek a személyes adatok kezelése tekintetében történő védelméről és az ilyen adatok szabad áramlásáról, valamint a 95/46/EK rendelet </w:t>
      </w:r>
      <w:r>
        <w:rPr>
          <w:rStyle w:val="ListLabel95"/>
        </w:rPr>
        <w:t>hatályon</w:t>
      </w:r>
      <w:r>
        <w:rPr/>
        <w:t xml:space="preserve"> kívül helyezéséről szóló (EU) 2016/679 rendelete (GDPR: General Data Protection Regulation – általános adatvédelmi rendelet) 30. cikkének (1) bekezdésében, valamint az információs önrendelkezési jogról és az információszabadságról szóló 2011. évi CXII. törvényben (Info tv.) foglalt előírásoknak megfelelően az Adatkezelő, az általa a felelősségébe tartozóan végzett adatkezelési tevékenységekről történő nyilvántartás vezetési kötelezettségének teljesítését biztosítsa.</w:t>
      </w:r>
    </w:p>
    <w:p>
      <w:pPr>
        <w:pStyle w:val="Normal"/>
        <w:rPr/>
      </w:pPr>
      <w:r>
        <w:rPr/>
        <w:t>Az adatkezelői nyilvántartás tartalmazza az Adatkezelő mindenkori, aktuálisan folytatott adatkezeléseiről egyesével a fenti jogszabályi követelményeknek megfelelő információkat. A nyilvántartás aktualizálásáról és mindenkori hatályos változatának papír alapon történő megőrzéséről Adatkezelő köteles gondoskodni.</w:t>
      </w:r>
    </w:p>
    <w:p>
      <w:pPr>
        <w:pStyle w:val="Normal"/>
        <w:rPr/>
      </w:pPr>
      <w:r>
        <w:rPr/>
        <w:t>A változások átvezetésének időpontját jelen oldal tetején szereplő táblázatban a nyilvántartás legutolsó módosításának dátuma jelzi.</w:t>
      </w:r>
    </w:p>
    <w:p>
      <w:pPr>
        <w:pStyle w:val="Normal"/>
        <w:spacing w:before="0" w:after="0"/>
        <w:jc w:val="left"/>
        <w:textAlignment w:val="auto"/>
        <w:rPr/>
      </w:pPr>
      <w:r>
        <w:rPr/>
      </w:r>
      <w:r>
        <w:br w:type="page"/>
      </w:r>
    </w:p>
    <w:p>
      <w:pPr>
        <w:pStyle w:val="Normal"/>
        <w:spacing w:before="0" w:after="0"/>
        <w:jc w:val="left"/>
        <w:textAlignment w:val="auto"/>
        <w:rPr/>
      </w:pPr>
      <w:r>
        <w:rPr/>
      </w:r>
    </w:p>
    <w:tbl>
      <w:tblPr>
        <w:tblStyle w:val="Rcsostblzat"/>
        <w:tblW w:w="5000" w:type="pct"/>
        <w:jc w:val="left"/>
        <w:tblInd w:w="0" w:type="dxa"/>
        <w:tblLayout w:type="fixed"/>
        <w:tblCellMar>
          <w:top w:w="0" w:type="dxa"/>
          <w:left w:w="83" w:type="dxa"/>
          <w:bottom w:w="0" w:type="dxa"/>
          <w:right w:w="108" w:type="dxa"/>
        </w:tblCellMar>
        <w:tblLook w:firstRow="1" w:noVBand="1" w:lastRow="0" w:firstColumn="1" w:lastColumn="0" w:noHBand="0" w:val="04a0"/>
      </w:tblPr>
      <w:tblGrid>
        <w:gridCol w:w="2110"/>
        <w:gridCol w:w="6961"/>
      </w:tblGrid>
      <w:tr>
        <w:trPr/>
        <w:tc>
          <w:tcPr>
            <w:tcW w:w="2110"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Adatkezelés megnevezése:</w:t>
            </w:r>
          </w:p>
        </w:tc>
        <w:tc>
          <w:tcPr>
            <w:tcW w:w="6961" w:type="dxa"/>
            <w:tcBorders/>
            <w:shd w:color="auto" w:fill="auto" w:val="clear"/>
          </w:tcPr>
          <w:p>
            <w:pPr>
              <w:pStyle w:val="Cmsor2"/>
              <w:widowControl/>
              <w:spacing w:before="120" w:after="120"/>
              <w:contextualSpacing/>
              <w:rPr>
                <w:kern w:val="0"/>
                <w:sz w:val="20"/>
                <w:lang w:val="hu-HU" w:bidi="ar-SA"/>
              </w:rPr>
            </w:pPr>
            <w:r>
              <w:rPr>
                <w:kern w:val="0"/>
                <w:sz w:val="20"/>
                <w:lang w:val="hu-HU" w:bidi="ar-SA"/>
              </w:rPr>
              <w:t>Térfigyelő- és rögzítő rendszer adatai</w:t>
            </w:r>
          </w:p>
        </w:tc>
      </w:tr>
      <w:tr>
        <w:trPr/>
        <w:tc>
          <w:tcPr>
            <w:tcW w:w="2110"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Az adatkezelés célja:</w:t>
            </w:r>
          </w:p>
        </w:tc>
        <w:tc>
          <w:tcPr>
            <w:tcW w:w="6961"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Közterületen közbiztonság biztosítása, bűnmegelőzés, bűnüldözés támogatása.</w:t>
            </w:r>
          </w:p>
        </w:tc>
      </w:tr>
      <w:tr>
        <w:trPr/>
        <w:tc>
          <w:tcPr>
            <w:tcW w:w="2110"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Érintettek köre:</w:t>
            </w:r>
          </w:p>
        </w:tc>
        <w:tc>
          <w:tcPr>
            <w:tcW w:w="6961"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 megfigyelt közterületre belépő, illetve gépjárművel behajtó személyek.</w:t>
            </w:r>
          </w:p>
        </w:tc>
      </w:tr>
      <w:tr>
        <w:trPr/>
        <w:tc>
          <w:tcPr>
            <w:tcW w:w="2110"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Kezelt adatok köre:</w:t>
            </w:r>
          </w:p>
        </w:tc>
        <w:tc>
          <w:tcPr>
            <w:tcW w:w="6961"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 rögzített felvételeken felismerhetők a megfigyelt közterületre belépő személyek, illetve gépjárművek azonosításához szükséges alábbi adatok:</w:t>
            </w:r>
          </w:p>
          <w:p>
            <w:pPr>
              <w:pStyle w:val="NoSpacing"/>
              <w:widowControl/>
              <w:numPr>
                <w:ilvl w:val="0"/>
                <w:numId w:val="2"/>
              </w:numPr>
              <w:spacing w:before="0" w:after="0"/>
              <w:contextualSpacing/>
              <w:rPr>
                <w:kern w:val="0"/>
                <w:sz w:val="20"/>
                <w:szCs w:val="22"/>
                <w:lang w:val="hu-HU" w:bidi="ar-SA"/>
              </w:rPr>
            </w:pPr>
            <w:r>
              <w:rPr>
                <w:kern w:val="0"/>
                <w:sz w:val="20"/>
                <w:szCs w:val="22"/>
                <w:lang w:val="hu-HU" w:bidi="ar-SA"/>
              </w:rPr>
              <w:t>a felvételen látható személyek képmása,</w:t>
            </w:r>
          </w:p>
          <w:p>
            <w:pPr>
              <w:pStyle w:val="NoSpacing"/>
              <w:widowControl/>
              <w:numPr>
                <w:ilvl w:val="0"/>
                <w:numId w:val="2"/>
              </w:numPr>
              <w:spacing w:before="0" w:after="0"/>
              <w:contextualSpacing/>
              <w:rPr>
                <w:kern w:val="0"/>
                <w:sz w:val="20"/>
                <w:szCs w:val="22"/>
                <w:lang w:val="hu-HU" w:bidi="ar-SA"/>
              </w:rPr>
            </w:pPr>
            <w:r>
              <w:rPr>
                <w:kern w:val="0"/>
                <w:sz w:val="20"/>
                <w:szCs w:val="22"/>
                <w:lang w:val="hu-HU" w:bidi="ar-SA"/>
              </w:rPr>
              <w:t>a megfigyelt közterületre behajtó gépjárművek rendszáma.</w:t>
            </w:r>
          </w:p>
        </w:tc>
      </w:tr>
      <w:tr>
        <w:trPr/>
        <w:tc>
          <w:tcPr>
            <w:tcW w:w="2110"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Profilalkotás alkalmazásra kerül-e?</w:t>
            </w:r>
          </w:p>
        </w:tc>
        <w:tc>
          <w:tcPr>
            <w:tcW w:w="6961"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Nem</w:t>
            </w:r>
          </w:p>
        </w:tc>
      </w:tr>
      <w:tr>
        <w:trPr/>
        <w:tc>
          <w:tcPr>
            <w:tcW w:w="2110"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Adattovábbítás címzettje(i):</w:t>
            </w:r>
          </w:p>
        </w:tc>
        <w:tc>
          <w:tcPr>
            <w:tcW w:w="6961"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Adattovábbítás a szabálysértési eljárásra jogosult szerv, illetve büntetőeljárásban a bíróság, az ügyészség, a nyomozó hatóság, az előkészítő eljárást folytató szerv megkeresésére vagy adatkérésére, illetve a felvételen szereplő személy kérelmére történhet az eljáró hatóság felé.</w:t>
            </w:r>
          </w:p>
        </w:tc>
      </w:tr>
      <w:tr>
        <w:trPr/>
        <w:tc>
          <w:tcPr>
            <w:tcW w:w="2110"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Nemzetközi adattovábbítás esetén a továbbított adatok köre:</w:t>
            </w:r>
          </w:p>
        </w:tc>
        <w:tc>
          <w:tcPr>
            <w:tcW w:w="6961"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w:t>
            </w:r>
          </w:p>
        </w:tc>
      </w:tr>
      <w:tr>
        <w:trPr/>
        <w:tc>
          <w:tcPr>
            <w:tcW w:w="2110"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Az adatkezelési műveletek jogalapja:</w:t>
            </w:r>
          </w:p>
        </w:tc>
        <w:tc>
          <w:tcPr>
            <w:tcW w:w="6961"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Az adatkezelés a Rendőrségről szóló 1994. évi XXXIV. törvény alapján jogszabályon alapul.</w:t>
            </w:r>
          </w:p>
          <w:p>
            <w:pPr>
              <w:pStyle w:val="NoSpacing"/>
              <w:widowControl/>
              <w:spacing w:before="0" w:after="0"/>
              <w:contextualSpacing/>
              <w:rPr>
                <w:kern w:val="0"/>
                <w:sz w:val="20"/>
                <w:szCs w:val="22"/>
                <w:lang w:val="hu-HU" w:bidi="ar-SA"/>
              </w:rPr>
            </w:pPr>
            <w:r>
              <w:rPr>
                <w:kern w:val="0"/>
                <w:sz w:val="20"/>
                <w:szCs w:val="22"/>
                <w:lang w:val="hu-HU" w:bidi="ar-SA"/>
              </w:rPr>
            </w:r>
          </w:p>
        </w:tc>
      </w:tr>
      <w:tr>
        <w:trPr/>
        <w:tc>
          <w:tcPr>
            <w:tcW w:w="2110"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 kezelt személyes adatok törlésének időpontja:</w:t>
            </w:r>
          </w:p>
        </w:tc>
        <w:tc>
          <w:tcPr>
            <w:tcW w:w="6961"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eastAsia="en-US" w:bidi="ar-SA"/>
              </w:rPr>
              <w:t xml:space="preserve">A rögzített felvételek törlése a digitális videorögzítő eszköz (DVR) beállításainak megfelelően </w:t>
            </w:r>
            <w:r>
              <w:rPr>
                <w:kern w:val="0"/>
                <w:sz w:val="20"/>
                <w:szCs w:val="22"/>
                <w:highlight w:val="yellow"/>
                <w:lang w:val="hu-HU" w:eastAsia="en-US" w:bidi="ar-SA"/>
              </w:rPr>
              <w:t>egyéb jogszabályi rendelkezés hiányában</w:t>
            </w:r>
            <w:r>
              <w:rPr>
                <w:kern w:val="0"/>
                <w:sz w:val="20"/>
                <w:szCs w:val="22"/>
                <w:lang w:val="hu-HU" w:eastAsia="en-US" w:bidi="ar-SA"/>
              </w:rPr>
              <w:t xml:space="preserve"> a jogszabályban előírt </w:t>
            </w:r>
            <w:r>
              <w:rPr>
                <w:kern w:val="0"/>
                <w:sz w:val="20"/>
                <w:szCs w:val="22"/>
                <w:highlight w:val="yellow"/>
                <w:lang w:val="hu-HU" w:eastAsia="en-US" w:bidi="ar-SA"/>
              </w:rPr>
              <w:t>maximum</w:t>
            </w:r>
            <w:r>
              <w:rPr>
                <w:kern w:val="0"/>
                <w:sz w:val="20"/>
                <w:szCs w:val="22"/>
                <w:lang w:val="hu-HU" w:eastAsia="en-US" w:bidi="ar-SA"/>
              </w:rPr>
              <w:t xml:space="preserve"> 30 nap elteltével valósul meg.</w:t>
            </w:r>
          </w:p>
        </w:tc>
      </w:tr>
      <w:tr>
        <w:trPr/>
        <w:tc>
          <w:tcPr>
            <w:tcW w:w="2110"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Adatbiztonsági intézkedések:</w:t>
            </w:r>
          </w:p>
        </w:tc>
        <w:tc>
          <w:tcPr>
            <w:tcW w:w="6961"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 térfigyelő és rögzítő rendszer hozzáférés és jogosultsági rendszerrel védett.</w:t>
            </w:r>
          </w:p>
          <w:p>
            <w:pPr>
              <w:pStyle w:val="NoSpacing"/>
              <w:widowControl/>
              <w:spacing w:before="0" w:after="0"/>
              <w:contextualSpacing/>
              <w:rPr>
                <w:kern w:val="0"/>
                <w:sz w:val="20"/>
                <w:szCs w:val="22"/>
                <w:lang w:val="hu-HU" w:bidi="ar-SA"/>
              </w:rPr>
            </w:pPr>
            <w:r>
              <w:rPr>
                <w:kern w:val="0"/>
                <w:sz w:val="20"/>
                <w:szCs w:val="22"/>
                <w:lang w:val="hu-HU" w:bidi="ar-SA"/>
              </w:rPr>
              <w:t>Az élő kameraképhez a polgárőrség megbízott polgárőr tagja(i), emellett a rögzített felvételekhez kizárólag az erre jogosult hatósági személyek férhetnek hozzá.</w:t>
            </w:r>
          </w:p>
        </w:tc>
      </w:tr>
      <w:tr>
        <w:trPr/>
        <w:tc>
          <w:tcPr>
            <w:tcW w:w="2110"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Adatvédelmi incidensek adatai:</w:t>
            </w:r>
          </w:p>
        </w:tc>
        <w:tc>
          <w:tcPr>
            <w:tcW w:w="6961"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r>
          </w:p>
        </w:tc>
      </w:tr>
      <w:tr>
        <w:trPr/>
        <w:tc>
          <w:tcPr>
            <w:tcW w:w="2110"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Hozzáférés korlátozás, megtagadás indokai:</w:t>
            </w:r>
          </w:p>
        </w:tc>
        <w:tc>
          <w:tcPr>
            <w:tcW w:w="6961"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r>
          </w:p>
        </w:tc>
      </w:tr>
    </w:tbl>
    <w:p>
      <w:pPr>
        <w:pStyle w:val="Normal"/>
        <w:rPr/>
      </w:pPr>
      <w:r>
        <w:rPr/>
      </w:r>
    </w:p>
    <w:p>
      <w:pPr>
        <w:pStyle w:val="Normal"/>
        <w:spacing w:before="0" w:after="0"/>
        <w:jc w:val="left"/>
        <w:textAlignment w:val="auto"/>
        <w:rPr/>
      </w:pPr>
      <w:r>
        <w:rPr/>
      </w:r>
      <w:r>
        <w:br w:type="page"/>
      </w:r>
    </w:p>
    <w:p>
      <w:pPr>
        <w:pStyle w:val="Normal"/>
        <w:spacing w:before="0" w:after="0"/>
        <w:jc w:val="left"/>
        <w:textAlignment w:val="auto"/>
        <w:rPr/>
      </w:pPr>
      <w:r>
        <w:rPr/>
      </w:r>
    </w:p>
    <w:tbl>
      <w:tblPr>
        <w:tblStyle w:val="Rcsostblzat"/>
        <w:tblW w:w="5000" w:type="pct"/>
        <w:jc w:val="left"/>
        <w:tblInd w:w="0" w:type="dxa"/>
        <w:tblLayout w:type="fixed"/>
        <w:tblCellMar>
          <w:top w:w="0" w:type="dxa"/>
          <w:left w:w="93" w:type="dxa"/>
          <w:bottom w:w="0" w:type="dxa"/>
          <w:right w:w="108" w:type="dxa"/>
        </w:tblCellMar>
        <w:tblLook w:firstRow="1" w:noVBand="1" w:lastRow="0" w:firstColumn="1" w:lastColumn="0" w:noHBand="0" w:val="04a0"/>
      </w:tblPr>
      <w:tblGrid>
        <w:gridCol w:w="2550"/>
        <w:gridCol w:w="6521"/>
      </w:tblGrid>
      <w:tr>
        <w:trPr/>
        <w:tc>
          <w:tcPr>
            <w:tcW w:w="2550"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Adatkezelés megnevezése:</w:t>
            </w:r>
          </w:p>
        </w:tc>
        <w:tc>
          <w:tcPr>
            <w:tcW w:w="6521" w:type="dxa"/>
            <w:tcBorders/>
            <w:shd w:color="auto" w:fill="auto" w:val="clear"/>
          </w:tcPr>
          <w:p>
            <w:pPr>
              <w:pStyle w:val="Cmsor2"/>
              <w:widowControl/>
              <w:spacing w:before="120" w:after="120"/>
              <w:contextualSpacing/>
              <w:rPr>
                <w:kern w:val="0"/>
                <w:sz w:val="20"/>
                <w:lang w:val="hu-HU" w:bidi="ar-SA"/>
              </w:rPr>
            </w:pPr>
            <w:r>
              <w:rPr>
                <w:kern w:val="0"/>
                <w:sz w:val="20"/>
                <w:lang w:val="hu-HU" w:bidi="ar-SA"/>
              </w:rPr>
              <w:t>Weboldalon megjelenített kép- és videófelvételek</w:t>
            </w:r>
          </w:p>
        </w:tc>
      </w:tr>
      <w:tr>
        <w:trPr/>
        <w:tc>
          <w:tcPr>
            <w:tcW w:w="2550"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Az adatkezelés célja:</w:t>
            </w:r>
          </w:p>
        </w:tc>
        <w:tc>
          <w:tcPr>
            <w:tcW w:w="6521" w:type="dxa"/>
            <w:tcBorders/>
            <w:shd w:color="auto" w:fill="auto" w:val="clear"/>
          </w:tcPr>
          <w:p>
            <w:pPr>
              <w:pStyle w:val="Normal"/>
              <w:widowControl/>
              <w:spacing w:before="120" w:after="120"/>
              <w:rPr>
                <w:szCs w:val="20"/>
              </w:rPr>
            </w:pPr>
            <w:r>
              <w:rPr>
                <w:kern w:val="0"/>
                <w:sz w:val="20"/>
                <w:szCs w:val="20"/>
                <w:lang w:val="hu-HU" w:bidi="ar-SA"/>
              </w:rPr>
              <w:t>A weboldal látogatóinak tájékoztatása.</w:t>
            </w:r>
          </w:p>
        </w:tc>
      </w:tr>
      <w:tr>
        <w:trPr/>
        <w:tc>
          <w:tcPr>
            <w:tcW w:w="2550"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Érintettek köre:</w:t>
            </w:r>
          </w:p>
        </w:tc>
        <w:tc>
          <w:tcPr>
            <w:tcW w:w="6521"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 felvételeken szereplő, azonosítható, felismerhető természetes személyek.</w:t>
            </w:r>
          </w:p>
        </w:tc>
      </w:tr>
      <w:tr>
        <w:trPr/>
        <w:tc>
          <w:tcPr>
            <w:tcW w:w="2550"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Kezelt adatok köre:</w:t>
            </w:r>
          </w:p>
        </w:tc>
        <w:tc>
          <w:tcPr>
            <w:tcW w:w="6521" w:type="dxa"/>
            <w:tcBorders/>
            <w:shd w:color="auto" w:fill="auto" w:val="clear"/>
          </w:tcPr>
          <w:p>
            <w:pPr>
              <w:pStyle w:val="Szvegtrzs"/>
              <w:widowControl/>
              <w:tabs>
                <w:tab w:val="clear" w:pos="708"/>
                <w:tab w:val="left" w:pos="0" w:leader="none"/>
              </w:tabs>
              <w:spacing w:before="0" w:after="0"/>
              <w:rPr>
                <w:rFonts w:ascii="Times New Roman" w:hAnsi="Times New Roman" w:cs="Times New Roman"/>
                <w:sz w:val="20"/>
                <w:szCs w:val="20"/>
              </w:rPr>
            </w:pPr>
            <w:r>
              <w:rPr>
                <w:rFonts w:cs="Times New Roman" w:ascii="Times New Roman" w:hAnsi="Times New Roman"/>
                <w:sz w:val="20"/>
                <w:szCs w:val="20"/>
                <w:lang w:val="hu-HU"/>
              </w:rPr>
              <w:t>Természetes személyek képmása.</w:t>
            </w:r>
          </w:p>
        </w:tc>
      </w:tr>
      <w:tr>
        <w:trPr/>
        <w:tc>
          <w:tcPr>
            <w:tcW w:w="2550"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Profilalkotás alkalmazásra kerül-e?</w:t>
            </w:r>
          </w:p>
        </w:tc>
        <w:tc>
          <w:tcPr>
            <w:tcW w:w="6521"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Nem</w:t>
            </w:r>
          </w:p>
        </w:tc>
      </w:tr>
      <w:tr>
        <w:trPr/>
        <w:tc>
          <w:tcPr>
            <w:tcW w:w="2550"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Adattovábbítás címzettje(i):</w:t>
            </w:r>
          </w:p>
        </w:tc>
        <w:tc>
          <w:tcPr>
            <w:tcW w:w="6521"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Adattovábbítás nem történik.</w:t>
            </w:r>
          </w:p>
        </w:tc>
      </w:tr>
      <w:tr>
        <w:trPr/>
        <w:tc>
          <w:tcPr>
            <w:tcW w:w="2550"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Nemzetközi adattovábbítás esetén a továbbított adatok köre:</w:t>
            </w:r>
          </w:p>
        </w:tc>
        <w:tc>
          <w:tcPr>
            <w:tcW w:w="6521"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w:t>
            </w:r>
          </w:p>
        </w:tc>
      </w:tr>
      <w:tr>
        <w:trPr/>
        <w:tc>
          <w:tcPr>
            <w:tcW w:w="2550"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Az adatkezelési műveletek jogalapja:</w:t>
            </w:r>
          </w:p>
        </w:tc>
        <w:tc>
          <w:tcPr>
            <w:tcW w:w="6521"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Az adatkezelés az információs önrendelkezési jogról és az információszabadságról szóló 2011. évi CXII. törvényben, illetve a GDPR 6. cikk 1. a) pontjában előírtak szerint önkéntes hozzájáruláson alapul.</w:t>
            </w:r>
          </w:p>
        </w:tc>
      </w:tr>
      <w:tr>
        <w:trPr/>
        <w:tc>
          <w:tcPr>
            <w:tcW w:w="2550"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 kezelt személyes adatok törlésének időpontja:</w:t>
            </w:r>
          </w:p>
        </w:tc>
        <w:tc>
          <w:tcPr>
            <w:tcW w:w="6521"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Az érintett hozzájárulásának visszavonását (törlés kérése) követően egy napon belül.</w:t>
            </w:r>
          </w:p>
        </w:tc>
      </w:tr>
      <w:tr>
        <w:trPr/>
        <w:tc>
          <w:tcPr>
            <w:tcW w:w="2550"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Adatbiztonsági intézkedések:</w:t>
            </w:r>
          </w:p>
        </w:tc>
        <w:tc>
          <w:tcPr>
            <w:tcW w:w="6521"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 weboldal adminisztrációs felülete, valamint a weboldalt kiszolgáló informatikai erőforrások hozzáférési és jogosultsági rendszerrel védettek.</w:t>
            </w:r>
          </w:p>
          <w:p>
            <w:pPr>
              <w:pStyle w:val="NoSpacing"/>
              <w:widowControl/>
              <w:spacing w:before="0" w:after="0"/>
              <w:contextualSpacing/>
              <w:rPr>
                <w:kern w:val="0"/>
                <w:sz w:val="20"/>
                <w:szCs w:val="22"/>
                <w:lang w:val="hu-HU" w:bidi="ar-SA"/>
              </w:rPr>
            </w:pPr>
            <w:r>
              <w:rPr>
                <w:kern w:val="0"/>
                <w:sz w:val="20"/>
                <w:szCs w:val="22"/>
                <w:lang w:val="hu-HU" w:bidi="ar-SA"/>
              </w:rPr>
            </w:r>
          </w:p>
          <w:p>
            <w:pPr>
              <w:pStyle w:val="NoSpacing"/>
              <w:widowControl/>
              <w:spacing w:before="0" w:after="0"/>
              <w:contextualSpacing/>
              <w:rPr>
                <w:kern w:val="0"/>
                <w:sz w:val="20"/>
                <w:szCs w:val="22"/>
                <w:lang w:val="hu-HU" w:bidi="ar-SA"/>
              </w:rPr>
            </w:pPr>
            <w:r>
              <w:rPr>
                <w:kern w:val="0"/>
                <w:sz w:val="20"/>
                <w:szCs w:val="22"/>
                <w:lang w:val="hu-HU" w:bidi="ar-SA"/>
              </w:rPr>
              <w:t>Adatkezelő a felügyelete alá tartozó, a rendszerhez történő hozzáférésre használható informatikai eszközök (pl.: munkaállomások) mindegyikén azonosítás és hitelesítés alkalmazásával (jelszavas védelem), naprakész vírusvédelmi rendszer üzemeltetésével és a gyártók által kiadott szoftver biztonsági frissítések automatikus telepítésével, továbbá rendszeres biztonsági mentések elvégzésével biztosítja a kezelt adatok bizalmasságának, sértetlenségének és rendelkezésre állásának védelmét.</w:t>
            </w:r>
          </w:p>
        </w:tc>
      </w:tr>
      <w:tr>
        <w:trPr/>
        <w:tc>
          <w:tcPr>
            <w:tcW w:w="2550"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Adatvédelmi incidensek adatai:</w:t>
            </w:r>
          </w:p>
        </w:tc>
        <w:tc>
          <w:tcPr>
            <w:tcW w:w="6521"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r>
          </w:p>
        </w:tc>
      </w:tr>
      <w:tr>
        <w:trPr/>
        <w:tc>
          <w:tcPr>
            <w:tcW w:w="2550"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Hozzáférés korlátozás, megtagadás indokai:</w:t>
            </w:r>
          </w:p>
        </w:tc>
        <w:tc>
          <w:tcPr>
            <w:tcW w:w="6521"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r>
          </w:p>
        </w:tc>
      </w:tr>
    </w:tbl>
    <w:p>
      <w:pPr>
        <w:pStyle w:val="Normal"/>
        <w:rPr/>
      </w:pPr>
      <w:r>
        <w:rPr/>
      </w:r>
    </w:p>
    <w:p>
      <w:pPr>
        <w:pStyle w:val="Normal"/>
        <w:spacing w:before="0" w:after="0"/>
        <w:jc w:val="left"/>
        <w:textAlignment w:val="auto"/>
        <w:rPr/>
      </w:pPr>
      <w:r>
        <w:rPr/>
      </w:r>
      <w:r>
        <w:br w:type="page"/>
      </w:r>
    </w:p>
    <w:tbl>
      <w:tblPr>
        <w:tblStyle w:val="Rcsostblzat"/>
        <w:tblW w:w="5000" w:type="pct"/>
        <w:jc w:val="left"/>
        <w:tblInd w:w="0" w:type="dxa"/>
        <w:tblLayout w:type="fixed"/>
        <w:tblCellMar>
          <w:top w:w="0" w:type="dxa"/>
          <w:left w:w="83" w:type="dxa"/>
          <w:bottom w:w="0" w:type="dxa"/>
          <w:right w:w="108" w:type="dxa"/>
        </w:tblCellMar>
        <w:tblLook w:firstRow="1" w:noVBand="1" w:lastRow="0" w:firstColumn="1" w:lastColumn="0" w:noHBand="0" w:val="04a0"/>
      </w:tblPr>
      <w:tblGrid>
        <w:gridCol w:w="2146"/>
        <w:gridCol w:w="6925"/>
      </w:tblGrid>
      <w:tr>
        <w:trPr/>
        <w:tc>
          <w:tcPr>
            <w:tcW w:w="2146" w:type="dxa"/>
            <w:tcBorders/>
            <w:shd w:color="auto" w:fill="auto" w:val="clear"/>
          </w:tcPr>
          <w:p>
            <w:pPr>
              <w:pStyle w:val="NoSpacing"/>
              <w:pageBreakBefore/>
              <w:widowControl/>
              <w:spacing w:before="0" w:after="0"/>
              <w:contextualSpacing/>
              <w:rPr>
                <w:kern w:val="0"/>
                <w:sz w:val="20"/>
                <w:szCs w:val="22"/>
                <w:lang w:val="hu-HU" w:bidi="ar-SA"/>
              </w:rPr>
            </w:pPr>
            <w:r>
              <w:rPr>
                <w:kern w:val="0"/>
                <w:sz w:val="20"/>
                <w:szCs w:val="22"/>
                <w:lang w:val="hu-HU" w:bidi="ar-SA"/>
              </w:rPr>
              <w:t>Adatkezelés megnevezése:</w:t>
            </w:r>
          </w:p>
        </w:tc>
        <w:tc>
          <w:tcPr>
            <w:tcW w:w="6925" w:type="dxa"/>
            <w:tcBorders/>
            <w:shd w:color="auto" w:fill="auto" w:val="clear"/>
          </w:tcPr>
          <w:p>
            <w:pPr>
              <w:pStyle w:val="Cmsor2"/>
              <w:widowControl/>
              <w:spacing w:before="120" w:after="120"/>
              <w:contextualSpacing/>
              <w:rPr>
                <w:kern w:val="0"/>
                <w:sz w:val="20"/>
                <w:lang w:val="hu-HU" w:bidi="ar-SA"/>
              </w:rPr>
            </w:pPr>
            <w:r>
              <w:rPr>
                <w:kern w:val="0"/>
                <w:sz w:val="20"/>
                <w:lang w:val="hu-HU" w:bidi="ar-SA"/>
              </w:rPr>
              <w:t>Érdeklődés, kapcsolatfelvétel során kezelt személyes adatok</w:t>
            </w:r>
          </w:p>
        </w:tc>
      </w:tr>
      <w:tr>
        <w:trPr/>
        <w:tc>
          <w:tcPr>
            <w:tcW w:w="2146"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Az adatkezelés célja:</w:t>
            </w:r>
          </w:p>
        </w:tc>
        <w:tc>
          <w:tcPr>
            <w:tcW w:w="6925"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Az érdeklődő tájékoztatásának biztosítása.</w:t>
            </w:r>
          </w:p>
        </w:tc>
      </w:tr>
      <w:tr>
        <w:trPr/>
        <w:tc>
          <w:tcPr>
            <w:tcW w:w="2146"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Érintettek köre:</w:t>
            </w:r>
          </w:p>
        </w:tc>
        <w:tc>
          <w:tcPr>
            <w:tcW w:w="6925"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Adatkezelővel kapcsolatba lépő természetes, illetve jogi személyek.</w:t>
            </w:r>
          </w:p>
        </w:tc>
      </w:tr>
      <w:tr>
        <w:trPr/>
        <w:tc>
          <w:tcPr>
            <w:tcW w:w="2146"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Kezelt adatok köre:</w:t>
            </w:r>
          </w:p>
        </w:tc>
        <w:tc>
          <w:tcPr>
            <w:tcW w:w="6925"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 kapcsolattartásra az alábbi adatok közül az ügyfél által önkéntesen megadott adatok:</w:t>
            </w:r>
          </w:p>
          <w:p>
            <w:pPr>
              <w:pStyle w:val="NoSpacing"/>
              <w:widowControl/>
              <w:numPr>
                <w:ilvl w:val="0"/>
                <w:numId w:val="5"/>
              </w:numPr>
              <w:spacing w:before="0" w:after="0"/>
              <w:contextualSpacing/>
              <w:rPr>
                <w:kern w:val="0"/>
                <w:sz w:val="20"/>
                <w:szCs w:val="22"/>
                <w:lang w:val="hu-HU" w:bidi="ar-SA"/>
              </w:rPr>
            </w:pPr>
            <w:r>
              <w:rPr>
                <w:kern w:val="0"/>
                <w:sz w:val="20"/>
                <w:szCs w:val="22"/>
                <w:lang w:val="hu-HU" w:bidi="ar-SA"/>
              </w:rPr>
              <w:t>név (kapcsolattartó vagy cég neve),</w:t>
            </w:r>
          </w:p>
          <w:p>
            <w:pPr>
              <w:pStyle w:val="NoSpacing"/>
              <w:widowControl/>
              <w:numPr>
                <w:ilvl w:val="0"/>
                <w:numId w:val="5"/>
              </w:numPr>
              <w:spacing w:before="0" w:after="0"/>
              <w:contextualSpacing/>
              <w:rPr>
                <w:kern w:val="0"/>
                <w:sz w:val="20"/>
                <w:szCs w:val="22"/>
                <w:lang w:val="hu-HU" w:bidi="ar-SA"/>
              </w:rPr>
            </w:pPr>
            <w:r>
              <w:rPr>
                <w:kern w:val="0"/>
                <w:sz w:val="20"/>
                <w:szCs w:val="22"/>
                <w:lang w:val="hu-HU" w:bidi="ar-SA"/>
              </w:rPr>
              <w:t>email cím,</w:t>
            </w:r>
          </w:p>
          <w:p>
            <w:pPr>
              <w:pStyle w:val="NoSpacing"/>
              <w:widowControl/>
              <w:numPr>
                <w:ilvl w:val="0"/>
                <w:numId w:val="5"/>
              </w:numPr>
              <w:spacing w:before="0" w:after="0"/>
              <w:contextualSpacing/>
              <w:rPr>
                <w:kern w:val="0"/>
                <w:sz w:val="20"/>
                <w:szCs w:val="22"/>
                <w:lang w:val="hu-HU" w:bidi="ar-SA"/>
              </w:rPr>
            </w:pPr>
            <w:r>
              <w:rPr>
                <w:kern w:val="0"/>
                <w:sz w:val="20"/>
                <w:szCs w:val="22"/>
                <w:lang w:val="hu-HU" w:bidi="ar-SA"/>
              </w:rPr>
              <w:t>telefonszám,</w:t>
            </w:r>
          </w:p>
          <w:p>
            <w:pPr>
              <w:pStyle w:val="NoSpacing"/>
              <w:widowControl/>
              <w:numPr>
                <w:ilvl w:val="0"/>
                <w:numId w:val="5"/>
              </w:numPr>
              <w:spacing w:before="0" w:after="0"/>
              <w:contextualSpacing/>
              <w:rPr>
                <w:kern w:val="0"/>
                <w:sz w:val="20"/>
                <w:szCs w:val="22"/>
                <w:lang w:val="hu-HU" w:bidi="ar-SA"/>
              </w:rPr>
            </w:pPr>
            <w:r>
              <w:rPr>
                <w:kern w:val="0"/>
                <w:sz w:val="20"/>
                <w:szCs w:val="22"/>
                <w:lang w:val="hu-HU" w:bidi="ar-SA"/>
              </w:rPr>
              <w:t>cím (postacím).</w:t>
            </w:r>
          </w:p>
        </w:tc>
      </w:tr>
      <w:tr>
        <w:trPr/>
        <w:tc>
          <w:tcPr>
            <w:tcW w:w="2146"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Profilalkotás alkalmazásra kerül-e?</w:t>
            </w:r>
          </w:p>
        </w:tc>
        <w:tc>
          <w:tcPr>
            <w:tcW w:w="6925"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Nem</w:t>
            </w:r>
          </w:p>
        </w:tc>
      </w:tr>
      <w:tr>
        <w:trPr/>
        <w:tc>
          <w:tcPr>
            <w:tcW w:w="2146"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Adattovábbítás címzettje(i):</w:t>
            </w:r>
          </w:p>
        </w:tc>
        <w:tc>
          <w:tcPr>
            <w:tcW w:w="6925"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Adattovábbítás nem történik.</w:t>
            </w:r>
          </w:p>
        </w:tc>
      </w:tr>
      <w:tr>
        <w:trPr/>
        <w:tc>
          <w:tcPr>
            <w:tcW w:w="2146"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Nemzetközi adattovábbítás esetén a továbbított adatok köre:</w:t>
            </w:r>
          </w:p>
        </w:tc>
        <w:tc>
          <w:tcPr>
            <w:tcW w:w="6925"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w:t>
            </w:r>
          </w:p>
        </w:tc>
      </w:tr>
      <w:tr>
        <w:trPr/>
        <w:tc>
          <w:tcPr>
            <w:tcW w:w="2146"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Az adatkezelési műveletek jogalapja:</w:t>
            </w:r>
          </w:p>
        </w:tc>
        <w:tc>
          <w:tcPr>
            <w:tcW w:w="6925"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Az információs önrendelkezési jogról és az információszabadságról szóló 2011. évi CXII. törvényben, illetve a GDPR 6. cikk 1. a) pontjában előírtak szerint önkéntes hozzájáruláson alapuló adatkezelés.</w:t>
            </w:r>
          </w:p>
        </w:tc>
      </w:tr>
      <w:tr>
        <w:trPr/>
        <w:tc>
          <w:tcPr>
            <w:tcW w:w="2146"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 kezelt személyes adatok törlésének időpontja:</w:t>
            </w:r>
          </w:p>
        </w:tc>
        <w:tc>
          <w:tcPr>
            <w:tcW w:w="6925"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Amennyiben a kapcsolatfelvétel tárgyában jogszerűen igény érvényesíthető, annak igazolhatósága céljából legfeljebb 5 éven belül.</w:t>
            </w:r>
          </w:p>
        </w:tc>
      </w:tr>
      <w:tr>
        <w:trPr/>
        <w:tc>
          <w:tcPr>
            <w:tcW w:w="2146"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Adatbiztonsági intézkedések:</w:t>
            </w:r>
          </w:p>
        </w:tc>
        <w:tc>
          <w:tcPr>
            <w:tcW w:w="6925"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Az adatok kezelése az Adatkezelő által használt levelező rendszerben, illetve telefonon vagy levélben történő megkeresés esetén papír alapon kerül rögzítésre, illetve történik.</w:t>
            </w:r>
          </w:p>
          <w:p>
            <w:pPr>
              <w:pStyle w:val="NoSpacing"/>
              <w:widowControl/>
              <w:spacing w:before="0" w:after="0"/>
              <w:contextualSpacing/>
              <w:rPr>
                <w:kern w:val="0"/>
                <w:sz w:val="20"/>
                <w:szCs w:val="22"/>
                <w:lang w:val="hu-HU" w:bidi="ar-SA"/>
              </w:rPr>
            </w:pPr>
            <w:r>
              <w:rPr>
                <w:kern w:val="0"/>
                <w:sz w:val="20"/>
                <w:szCs w:val="22"/>
                <w:lang w:val="hu-HU" w:bidi="ar-SA"/>
              </w:rPr>
            </w:r>
          </w:p>
          <w:p>
            <w:pPr>
              <w:pStyle w:val="NoSpacing"/>
              <w:widowControl/>
              <w:spacing w:before="0" w:after="0"/>
              <w:contextualSpacing/>
              <w:rPr>
                <w:kern w:val="0"/>
                <w:sz w:val="20"/>
                <w:szCs w:val="22"/>
                <w:lang w:val="hu-HU" w:bidi="ar-SA"/>
              </w:rPr>
            </w:pPr>
            <w:r>
              <w:rPr>
                <w:kern w:val="0"/>
                <w:sz w:val="20"/>
                <w:szCs w:val="22"/>
                <w:lang w:val="hu-HU" w:bidi="ar-SA"/>
              </w:rPr>
              <w:t>Az igénybe vett levelező rendszer hozzáférési- és jogosultsági rendszerrel védett.</w:t>
            </w:r>
          </w:p>
          <w:p>
            <w:pPr>
              <w:pStyle w:val="NoSpacing"/>
              <w:widowControl/>
              <w:spacing w:before="0" w:after="0"/>
              <w:contextualSpacing/>
              <w:rPr>
                <w:kern w:val="0"/>
                <w:sz w:val="20"/>
                <w:szCs w:val="22"/>
                <w:lang w:val="hu-HU" w:bidi="ar-SA"/>
              </w:rPr>
            </w:pPr>
            <w:r>
              <w:rPr>
                <w:kern w:val="0"/>
                <w:sz w:val="20"/>
                <w:szCs w:val="22"/>
                <w:lang w:val="hu-HU" w:bidi="ar-SA"/>
              </w:rPr>
            </w:r>
          </w:p>
          <w:p>
            <w:pPr>
              <w:pStyle w:val="NoSpacing"/>
              <w:widowControl/>
              <w:spacing w:before="0" w:after="0"/>
              <w:contextualSpacing/>
              <w:rPr>
                <w:kern w:val="0"/>
                <w:sz w:val="20"/>
                <w:szCs w:val="22"/>
                <w:lang w:val="hu-HU" w:bidi="ar-SA"/>
              </w:rPr>
            </w:pPr>
            <w:r>
              <w:rPr>
                <w:kern w:val="0"/>
                <w:sz w:val="20"/>
                <w:szCs w:val="22"/>
                <w:lang w:val="hu-HU" w:bidi="ar-SA"/>
              </w:rPr>
              <w:t>Adatkezelő a felügyelete alá tartozó, a levelező rendszerhez történő hozzáférésre használható informatikai eszközök (pl.: munkaállomások) mindegyikén azonosítás és hitelesítés alkalmazásával (jelszavas védelem), naprakész vírusvédelmi rendszer üzemeltetésével és a gyártók által kiadott szoftver biztonsági frissítések automatikus telepítésével, továbbá rendszeres biztonsági mentések elvégzésével biztosítja a kezelt adatok bizalmasságának, sértetlenségének és rendelkezésre állásának védelmét.</w:t>
            </w:r>
          </w:p>
          <w:p>
            <w:pPr>
              <w:pStyle w:val="NoSpacing"/>
              <w:widowControl/>
              <w:spacing w:before="0" w:after="0"/>
              <w:contextualSpacing/>
              <w:rPr>
                <w:kern w:val="0"/>
                <w:sz w:val="20"/>
                <w:szCs w:val="22"/>
                <w:lang w:val="hu-HU" w:bidi="ar-SA"/>
              </w:rPr>
            </w:pPr>
            <w:r>
              <w:rPr>
                <w:kern w:val="0"/>
                <w:sz w:val="20"/>
                <w:szCs w:val="22"/>
                <w:lang w:val="hu-HU" w:bidi="ar-SA"/>
              </w:rPr>
            </w:r>
          </w:p>
          <w:p>
            <w:pPr>
              <w:pStyle w:val="NoSpacing"/>
              <w:widowControl/>
              <w:spacing w:before="0" w:after="0"/>
              <w:contextualSpacing/>
              <w:rPr>
                <w:kern w:val="0"/>
                <w:sz w:val="20"/>
                <w:szCs w:val="22"/>
                <w:lang w:val="hu-HU" w:bidi="ar-SA"/>
              </w:rPr>
            </w:pPr>
            <w:r>
              <w:rPr>
                <w:kern w:val="0"/>
                <w:sz w:val="20"/>
                <w:szCs w:val="22"/>
                <w:lang w:val="hu-HU" w:bidi="ar-SA"/>
              </w:rPr>
              <w:t xml:space="preserve">Az érdeklődők személyes adatait tartalmazó papír alapú adathordozókat Adatkezelő </w:t>
            </w:r>
            <w:r>
              <w:rPr>
                <w:kern w:val="0"/>
                <w:sz w:val="20"/>
                <w:szCs w:val="22"/>
                <w:highlight w:val="yellow"/>
                <w:lang w:val="hu-HU" w:bidi="ar-SA"/>
              </w:rPr>
              <w:t>az iratkezelés általános előírásai alapján</w:t>
            </w:r>
            <w:r>
              <w:rPr>
                <w:kern w:val="0"/>
                <w:sz w:val="20"/>
                <w:szCs w:val="22"/>
                <w:lang w:val="hu-HU" w:bidi="ar-SA"/>
              </w:rPr>
              <w:t xml:space="preserve"> </w:t>
            </w:r>
            <w:bookmarkStart w:id="0" w:name="_GoBack"/>
            <w:bookmarkEnd w:id="0"/>
            <w:r>
              <w:rPr>
                <w:kern w:val="0"/>
                <w:sz w:val="20"/>
                <w:szCs w:val="22"/>
                <w:lang w:val="hu-HU" w:bidi="ar-SA"/>
              </w:rPr>
              <w:t>tárolja és kezeli.</w:t>
            </w:r>
          </w:p>
          <w:p>
            <w:pPr>
              <w:pStyle w:val="NoSpacing"/>
              <w:widowControl/>
              <w:spacing w:before="0" w:after="0"/>
              <w:contextualSpacing/>
              <w:rPr>
                <w:kern w:val="0"/>
                <w:sz w:val="20"/>
                <w:szCs w:val="22"/>
                <w:lang w:val="hu-HU" w:bidi="ar-SA"/>
              </w:rPr>
            </w:pPr>
            <w:r>
              <w:rPr>
                <w:kern w:val="0"/>
                <w:sz w:val="20"/>
                <w:szCs w:val="22"/>
                <w:lang w:val="hu-HU" w:bidi="ar-SA"/>
              </w:rPr>
            </w:r>
          </w:p>
          <w:p>
            <w:pPr>
              <w:pStyle w:val="NoSpacing"/>
              <w:widowControl/>
              <w:spacing w:before="0" w:after="0"/>
              <w:contextualSpacing/>
              <w:rPr>
                <w:kern w:val="0"/>
                <w:sz w:val="20"/>
                <w:szCs w:val="22"/>
                <w:lang w:val="hu-HU" w:bidi="ar-SA"/>
              </w:rPr>
            </w:pPr>
            <w:r>
              <w:rPr>
                <w:kern w:val="0"/>
                <w:sz w:val="20"/>
                <w:szCs w:val="22"/>
                <w:lang w:val="hu-HU" w:bidi="ar-SA"/>
              </w:rPr>
              <w:t>Az iratkezelés Adatkezelő zárt területein, védett helyiségeiben történik.</w:t>
            </w:r>
          </w:p>
          <w:p>
            <w:pPr>
              <w:pStyle w:val="NoSpacing"/>
              <w:widowControl/>
              <w:spacing w:before="0" w:after="0"/>
              <w:contextualSpacing/>
              <w:rPr>
                <w:kern w:val="0"/>
                <w:sz w:val="20"/>
                <w:szCs w:val="22"/>
                <w:lang w:val="hu-HU" w:bidi="ar-SA"/>
              </w:rPr>
            </w:pPr>
            <w:r>
              <w:rPr>
                <w:kern w:val="0"/>
                <w:sz w:val="20"/>
                <w:szCs w:val="22"/>
                <w:lang w:val="hu-HU" w:bidi="ar-SA"/>
              </w:rPr>
            </w:r>
          </w:p>
          <w:p>
            <w:pPr>
              <w:pStyle w:val="NoSpacing"/>
              <w:widowControl/>
              <w:spacing w:before="0" w:after="0"/>
              <w:contextualSpacing/>
              <w:rPr>
                <w:kern w:val="0"/>
                <w:sz w:val="20"/>
                <w:szCs w:val="22"/>
                <w:lang w:val="hu-HU" w:bidi="ar-SA"/>
              </w:rPr>
            </w:pPr>
            <w:r>
              <w:rPr>
                <w:kern w:val="0"/>
                <w:sz w:val="20"/>
                <w:szCs w:val="22"/>
                <w:lang w:val="hu-HU" w:bidi="ar-SA"/>
              </w:rPr>
              <w:t>Az iratokhoz kizárólag Adatkezelő erre feljogosított munkavállalói férhetnek hozzá.</w:t>
            </w:r>
          </w:p>
        </w:tc>
      </w:tr>
      <w:tr>
        <w:trPr/>
        <w:tc>
          <w:tcPr>
            <w:tcW w:w="2146"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Adatvédelmi incidensek adatai:</w:t>
            </w:r>
          </w:p>
        </w:tc>
        <w:tc>
          <w:tcPr>
            <w:tcW w:w="6925"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r>
          </w:p>
        </w:tc>
      </w:tr>
      <w:tr>
        <w:trPr/>
        <w:tc>
          <w:tcPr>
            <w:tcW w:w="2146"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Hozzáférés korlátozás, megtagadás indokai:</w:t>
            </w:r>
          </w:p>
        </w:tc>
        <w:tc>
          <w:tcPr>
            <w:tcW w:w="6925"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r>
          </w:p>
        </w:tc>
      </w:tr>
    </w:tbl>
    <w:p>
      <w:pPr>
        <w:pStyle w:val="Normal"/>
        <w:rPr/>
      </w:pPr>
      <w:r>
        <w:rPr/>
      </w:r>
    </w:p>
    <w:p>
      <w:pPr>
        <w:pStyle w:val="Normal"/>
        <w:rPr/>
      </w:pPr>
      <w:r>
        <w:rPr/>
      </w:r>
      <w:r>
        <w:br w:type="page"/>
      </w:r>
    </w:p>
    <w:tbl>
      <w:tblPr>
        <w:tblStyle w:val="Rcsostblzat"/>
        <w:tblW w:w="5000" w:type="pct"/>
        <w:jc w:val="left"/>
        <w:tblInd w:w="0" w:type="dxa"/>
        <w:tblLayout w:type="fixed"/>
        <w:tblCellMar>
          <w:top w:w="0" w:type="dxa"/>
          <w:left w:w="83" w:type="dxa"/>
          <w:bottom w:w="0" w:type="dxa"/>
          <w:right w:w="108" w:type="dxa"/>
        </w:tblCellMar>
        <w:tblLook w:firstRow="1" w:noVBand="1" w:lastRow="0" w:firstColumn="1" w:lastColumn="0" w:noHBand="0" w:val="04a0"/>
      </w:tblPr>
      <w:tblGrid>
        <w:gridCol w:w="2150"/>
        <w:gridCol w:w="6921"/>
      </w:tblGrid>
      <w:tr>
        <w:trPr/>
        <w:tc>
          <w:tcPr>
            <w:tcW w:w="2150" w:type="dxa"/>
            <w:tcBorders/>
            <w:shd w:color="auto" w:fill="auto" w:val="clear"/>
          </w:tcPr>
          <w:p>
            <w:pPr>
              <w:pStyle w:val="NoSpacing"/>
              <w:pageBreakBefore/>
              <w:widowControl/>
              <w:spacing w:before="0" w:after="0"/>
              <w:contextualSpacing/>
              <w:rPr>
                <w:kern w:val="0"/>
                <w:sz w:val="20"/>
                <w:szCs w:val="22"/>
                <w:lang w:val="hu-HU" w:bidi="ar-SA"/>
              </w:rPr>
            </w:pPr>
            <w:r>
              <w:rPr>
                <w:kern w:val="0"/>
                <w:sz w:val="20"/>
                <w:szCs w:val="22"/>
                <w:lang w:val="hu-HU" w:bidi="ar-SA"/>
              </w:rPr>
              <w:t>Adatkezelés megnevezése:</w:t>
            </w:r>
          </w:p>
        </w:tc>
        <w:tc>
          <w:tcPr>
            <w:tcW w:w="6921" w:type="dxa"/>
            <w:tcBorders/>
            <w:shd w:color="auto" w:fill="auto" w:val="clear"/>
          </w:tcPr>
          <w:p>
            <w:pPr>
              <w:pStyle w:val="Cmsor2"/>
              <w:widowControl/>
              <w:spacing w:before="120" w:after="120"/>
              <w:contextualSpacing/>
              <w:rPr>
                <w:kern w:val="0"/>
                <w:sz w:val="20"/>
                <w:lang w:val="hu-HU" w:bidi="ar-SA"/>
              </w:rPr>
            </w:pPr>
            <w:r>
              <w:rPr>
                <w:kern w:val="0"/>
                <w:sz w:val="20"/>
                <w:lang w:val="hu-HU" w:bidi="ar-SA"/>
              </w:rPr>
              <w:t>Szerződéses partnerek adatainak kezelése</w:t>
            </w:r>
          </w:p>
        </w:tc>
      </w:tr>
      <w:tr>
        <w:trPr/>
        <w:tc>
          <w:tcPr>
            <w:tcW w:w="2150"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Az adatkezelés célja:</w:t>
            </w:r>
          </w:p>
        </w:tc>
        <w:tc>
          <w:tcPr>
            <w:tcW w:w="6921"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Adatkezelő szerződéses partnereinek nyilvántartása, partnerekkel való kapcsolattartás biztosítása, továbbá jogszabályi kötelezettség teljesítése.</w:t>
            </w:r>
          </w:p>
        </w:tc>
      </w:tr>
      <w:tr>
        <w:trPr/>
        <w:tc>
          <w:tcPr>
            <w:tcW w:w="2150"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Érintettek köre:</w:t>
            </w:r>
          </w:p>
        </w:tc>
        <w:tc>
          <w:tcPr>
            <w:tcW w:w="6921"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Adatkezelő szerződéses partnerei</w:t>
            </w:r>
          </w:p>
        </w:tc>
      </w:tr>
      <w:tr>
        <w:trPr/>
        <w:tc>
          <w:tcPr>
            <w:tcW w:w="2150"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Kezelt adatok köre:</w:t>
            </w:r>
          </w:p>
        </w:tc>
        <w:tc>
          <w:tcPr>
            <w:tcW w:w="6921"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 szerződéses partnerek (jogi személyek), illetve képviselői, kapcsolattartói (természetes személyek) beazonosításához, a velük történő kapcsolattartáshoz, a szerződés jogszerűségének igazolásához (pl.: átláthatósági nyilatkozatok), továbbá a számlák- és egyéb pénzügyi bizonylatok kiállításához szükséges adatok közül az alábbi adatok:</w:t>
            </w:r>
          </w:p>
          <w:p>
            <w:pPr>
              <w:pStyle w:val="NoSpacing"/>
              <w:widowControl/>
              <w:numPr>
                <w:ilvl w:val="0"/>
                <w:numId w:val="2"/>
              </w:numPr>
              <w:spacing w:before="0" w:after="0"/>
              <w:contextualSpacing/>
              <w:rPr>
                <w:kern w:val="0"/>
                <w:sz w:val="20"/>
                <w:szCs w:val="22"/>
                <w:lang w:val="hu-HU" w:bidi="ar-SA"/>
              </w:rPr>
            </w:pPr>
            <w:r>
              <w:rPr>
                <w:kern w:val="0"/>
                <w:sz w:val="20"/>
                <w:szCs w:val="22"/>
                <w:lang w:val="hu-HU" w:bidi="ar-SA"/>
              </w:rPr>
              <w:t>név (cég tulajdonosa, képviselője, kapcsolattartója neve),</w:t>
            </w:r>
          </w:p>
          <w:p>
            <w:pPr>
              <w:pStyle w:val="NoSpacing"/>
              <w:widowControl/>
              <w:numPr>
                <w:ilvl w:val="0"/>
                <w:numId w:val="2"/>
              </w:numPr>
              <w:spacing w:before="0" w:after="0"/>
              <w:contextualSpacing/>
              <w:rPr>
                <w:kern w:val="0"/>
                <w:sz w:val="20"/>
                <w:szCs w:val="22"/>
                <w:lang w:val="hu-HU" w:bidi="ar-SA"/>
              </w:rPr>
            </w:pPr>
            <w:r>
              <w:rPr>
                <w:kern w:val="0"/>
                <w:sz w:val="20"/>
                <w:szCs w:val="22"/>
                <w:lang w:val="hu-HU" w:bidi="ar-SA"/>
              </w:rPr>
              <w:t>lakcím,</w:t>
            </w:r>
          </w:p>
          <w:p>
            <w:pPr>
              <w:pStyle w:val="NoSpacing"/>
              <w:widowControl/>
              <w:numPr>
                <w:ilvl w:val="0"/>
                <w:numId w:val="2"/>
              </w:numPr>
              <w:spacing w:before="0" w:after="0"/>
              <w:contextualSpacing/>
              <w:rPr>
                <w:kern w:val="0"/>
                <w:sz w:val="20"/>
                <w:szCs w:val="22"/>
                <w:lang w:val="hu-HU" w:bidi="ar-SA"/>
              </w:rPr>
            </w:pPr>
            <w:r>
              <w:rPr>
                <w:kern w:val="0"/>
                <w:sz w:val="20"/>
                <w:szCs w:val="22"/>
                <w:lang w:val="hu-HU" w:bidi="ar-SA"/>
              </w:rPr>
              <w:t>adószám,</w:t>
            </w:r>
          </w:p>
          <w:p>
            <w:pPr>
              <w:pStyle w:val="NoSpacing"/>
              <w:widowControl/>
              <w:numPr>
                <w:ilvl w:val="0"/>
                <w:numId w:val="2"/>
              </w:numPr>
              <w:spacing w:before="0" w:after="0"/>
              <w:contextualSpacing/>
              <w:rPr>
                <w:highlight w:val="yellow"/>
              </w:rPr>
            </w:pPr>
            <w:r>
              <w:rPr>
                <w:kern w:val="0"/>
                <w:sz w:val="20"/>
                <w:szCs w:val="22"/>
                <w:highlight w:val="yellow"/>
                <w:lang w:val="hu-HU" w:bidi="ar-SA"/>
              </w:rPr>
              <w:t>bankszámlaszám,</w:t>
            </w:r>
          </w:p>
          <w:p>
            <w:pPr>
              <w:pStyle w:val="NoSpacing"/>
              <w:widowControl/>
              <w:numPr>
                <w:ilvl w:val="0"/>
                <w:numId w:val="2"/>
              </w:numPr>
              <w:spacing w:before="0" w:after="0"/>
              <w:contextualSpacing/>
              <w:rPr>
                <w:kern w:val="0"/>
                <w:sz w:val="20"/>
                <w:szCs w:val="22"/>
                <w:lang w:val="hu-HU" w:bidi="ar-SA"/>
              </w:rPr>
            </w:pPr>
            <w:r>
              <w:rPr>
                <w:kern w:val="0"/>
                <w:sz w:val="20"/>
                <w:szCs w:val="22"/>
                <w:lang w:val="hu-HU" w:bidi="ar-SA"/>
              </w:rPr>
              <w:t>email cím,</w:t>
            </w:r>
          </w:p>
          <w:p>
            <w:pPr>
              <w:pStyle w:val="NoSpacing"/>
              <w:widowControl/>
              <w:numPr>
                <w:ilvl w:val="0"/>
                <w:numId w:val="2"/>
              </w:numPr>
              <w:spacing w:before="0" w:after="0"/>
              <w:contextualSpacing/>
              <w:rPr>
                <w:kern w:val="0"/>
                <w:sz w:val="20"/>
                <w:szCs w:val="22"/>
                <w:lang w:val="hu-HU" w:bidi="ar-SA"/>
              </w:rPr>
            </w:pPr>
            <w:r>
              <w:rPr>
                <w:kern w:val="0"/>
                <w:sz w:val="20"/>
                <w:szCs w:val="22"/>
                <w:lang w:val="hu-HU" w:bidi="ar-SA"/>
              </w:rPr>
              <w:t>telefonszám.</w:t>
            </w:r>
          </w:p>
        </w:tc>
      </w:tr>
      <w:tr>
        <w:trPr/>
        <w:tc>
          <w:tcPr>
            <w:tcW w:w="2150"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Profilalkotás alkalmazásra kerül-e?</w:t>
            </w:r>
          </w:p>
        </w:tc>
        <w:tc>
          <w:tcPr>
            <w:tcW w:w="6921"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Nem</w:t>
            </w:r>
          </w:p>
        </w:tc>
      </w:tr>
      <w:tr>
        <w:trPr/>
        <w:tc>
          <w:tcPr>
            <w:tcW w:w="2150"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Adattovábbítás címzettje(i):</w:t>
            </w:r>
          </w:p>
        </w:tc>
        <w:tc>
          <w:tcPr>
            <w:tcW w:w="6921" w:type="dxa"/>
            <w:tcBorders/>
            <w:shd w:color="auto" w:fill="auto" w:val="clear"/>
          </w:tcPr>
          <w:p>
            <w:pPr>
              <w:pStyle w:val="NoSpacing"/>
              <w:widowControl/>
              <w:numPr>
                <w:ilvl w:val="0"/>
                <w:numId w:val="14"/>
              </w:numPr>
              <w:spacing w:before="0" w:after="0"/>
              <w:contextualSpacing/>
              <w:rPr>
                <w:kern w:val="0"/>
                <w:sz w:val="20"/>
                <w:szCs w:val="22"/>
                <w:lang w:val="hu-HU" w:bidi="ar-SA"/>
              </w:rPr>
            </w:pPr>
            <w:r>
              <w:rPr>
                <w:kern w:val="0"/>
                <w:sz w:val="20"/>
                <w:szCs w:val="22"/>
                <w:lang w:val="hu-HU" w:bidi="ar-SA"/>
              </w:rPr>
              <w:t>Magyar Államkincstár</w:t>
            </w:r>
          </w:p>
          <w:p>
            <w:pPr>
              <w:pStyle w:val="NoSpacing"/>
              <w:widowControl/>
              <w:numPr>
                <w:ilvl w:val="0"/>
                <w:numId w:val="14"/>
              </w:numPr>
              <w:spacing w:before="0" w:after="0"/>
              <w:contextualSpacing/>
              <w:rPr>
                <w:kern w:val="0"/>
                <w:sz w:val="20"/>
                <w:szCs w:val="22"/>
                <w:lang w:val="hu-HU" w:bidi="ar-SA"/>
              </w:rPr>
            </w:pPr>
            <w:r>
              <w:rPr>
                <w:kern w:val="0"/>
                <w:sz w:val="20"/>
                <w:szCs w:val="22"/>
                <w:lang w:val="hu-HU" w:bidi="ar-SA"/>
              </w:rPr>
              <w:t>Nemzeti Adó- és Vámhivatal</w:t>
            </w:r>
          </w:p>
        </w:tc>
      </w:tr>
      <w:tr>
        <w:trPr/>
        <w:tc>
          <w:tcPr>
            <w:tcW w:w="2150"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Nemzetközi adattovábbítás esetén a továbbított adatok köre:</w:t>
            </w:r>
          </w:p>
        </w:tc>
        <w:tc>
          <w:tcPr>
            <w:tcW w:w="6921"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w:t>
            </w:r>
          </w:p>
        </w:tc>
      </w:tr>
      <w:tr>
        <w:trPr/>
        <w:tc>
          <w:tcPr>
            <w:tcW w:w="2150"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Az adatkezelési műveletek jogalapja:</w:t>
            </w:r>
          </w:p>
        </w:tc>
        <w:tc>
          <w:tcPr>
            <w:tcW w:w="6921" w:type="dxa"/>
            <w:tcBorders/>
            <w:shd w:color="auto" w:fill="auto" w:val="clear"/>
          </w:tcPr>
          <w:p>
            <w:pPr>
              <w:pStyle w:val="NoSpacing"/>
              <w:widowControl/>
              <w:numPr>
                <w:ilvl w:val="0"/>
                <w:numId w:val="10"/>
              </w:numPr>
              <w:spacing w:before="0" w:after="0"/>
              <w:contextualSpacing/>
              <w:rPr>
                <w:kern w:val="0"/>
                <w:sz w:val="20"/>
                <w:szCs w:val="22"/>
                <w:lang w:val="hu-HU" w:bidi="ar-SA"/>
              </w:rPr>
            </w:pPr>
            <w:r>
              <w:rPr>
                <w:kern w:val="0"/>
                <w:sz w:val="20"/>
                <w:szCs w:val="22"/>
                <w:lang w:val="hu-HU" w:bidi="ar-SA"/>
              </w:rPr>
              <w:t>az államháztartásról szóló 2011. évi CXCV. törvény,</w:t>
            </w:r>
          </w:p>
          <w:p>
            <w:pPr>
              <w:pStyle w:val="NoSpacing"/>
              <w:widowControl/>
              <w:numPr>
                <w:ilvl w:val="0"/>
                <w:numId w:val="10"/>
              </w:numPr>
              <w:spacing w:before="0" w:after="0"/>
              <w:contextualSpacing/>
              <w:rPr>
                <w:kern w:val="0"/>
                <w:sz w:val="20"/>
                <w:szCs w:val="22"/>
                <w:lang w:val="hu-HU" w:bidi="ar-SA"/>
              </w:rPr>
            </w:pPr>
            <w:r>
              <w:rPr>
                <w:kern w:val="0"/>
                <w:sz w:val="20"/>
                <w:szCs w:val="22"/>
                <w:lang w:val="hu-HU" w:bidi="ar-SA"/>
              </w:rPr>
              <w:t>a nemzeti vagyonról szóló 2011. évi CXCVI. törvény,</w:t>
            </w:r>
          </w:p>
          <w:p>
            <w:pPr>
              <w:pStyle w:val="NoSpacing"/>
              <w:widowControl/>
              <w:numPr>
                <w:ilvl w:val="0"/>
                <w:numId w:val="10"/>
              </w:numPr>
              <w:spacing w:before="0" w:after="0"/>
              <w:contextualSpacing/>
              <w:rPr>
                <w:kern w:val="0"/>
                <w:sz w:val="20"/>
                <w:szCs w:val="22"/>
                <w:lang w:val="hu-HU" w:bidi="ar-SA"/>
              </w:rPr>
            </w:pPr>
            <w:r>
              <w:rPr>
                <w:kern w:val="0"/>
                <w:sz w:val="20"/>
                <w:szCs w:val="22"/>
                <w:lang w:val="hu-HU" w:bidi="ar-SA"/>
              </w:rPr>
              <w:t>Magyarország helyi önkormányzatairól szóló 2011. évi CLXXXIX. törvény,</w:t>
            </w:r>
          </w:p>
          <w:p>
            <w:pPr>
              <w:pStyle w:val="NoSpacing"/>
              <w:widowControl/>
              <w:numPr>
                <w:ilvl w:val="0"/>
                <w:numId w:val="10"/>
              </w:numPr>
              <w:spacing w:before="0" w:after="0"/>
              <w:contextualSpacing/>
              <w:rPr>
                <w:kern w:val="0"/>
                <w:sz w:val="20"/>
                <w:szCs w:val="22"/>
                <w:lang w:val="hu-HU" w:bidi="ar-SA"/>
              </w:rPr>
            </w:pPr>
            <w:r>
              <w:rPr>
                <w:kern w:val="0"/>
                <w:sz w:val="20"/>
                <w:szCs w:val="22"/>
                <w:lang w:val="hu-HU" w:bidi="ar-SA"/>
              </w:rPr>
              <w:t>a közbeszerzésekről szóló 2015. évi CXLIII. törvény,</w:t>
            </w:r>
          </w:p>
          <w:p>
            <w:pPr>
              <w:pStyle w:val="NoSpacing"/>
              <w:widowControl/>
              <w:numPr>
                <w:ilvl w:val="0"/>
                <w:numId w:val="10"/>
              </w:numPr>
              <w:spacing w:before="0" w:after="0"/>
              <w:contextualSpacing/>
              <w:rPr>
                <w:kern w:val="0"/>
                <w:sz w:val="20"/>
                <w:szCs w:val="22"/>
                <w:lang w:val="hu-HU" w:bidi="ar-SA"/>
              </w:rPr>
            </w:pPr>
            <w:r>
              <w:rPr>
                <w:kern w:val="0"/>
                <w:sz w:val="20"/>
                <w:szCs w:val="22"/>
                <w:lang w:val="hu-HU" w:bidi="ar-SA"/>
              </w:rPr>
              <w:t>a Polgári Törvénykönyvről szóló 2013. évi V. törvény,</w:t>
            </w:r>
          </w:p>
          <w:p>
            <w:pPr>
              <w:pStyle w:val="NoSpacing"/>
              <w:widowControl/>
              <w:numPr>
                <w:ilvl w:val="0"/>
                <w:numId w:val="10"/>
              </w:numPr>
              <w:spacing w:before="0" w:after="0"/>
              <w:contextualSpacing/>
              <w:rPr>
                <w:kern w:val="0"/>
                <w:sz w:val="20"/>
                <w:szCs w:val="22"/>
                <w:lang w:val="hu-HU" w:bidi="ar-SA"/>
              </w:rPr>
            </w:pPr>
            <w:r>
              <w:rPr>
                <w:kern w:val="0"/>
                <w:sz w:val="20"/>
                <w:szCs w:val="22"/>
                <w:lang w:val="hu-HU" w:bidi="ar-SA"/>
              </w:rPr>
              <w:t>az információs önrendelkezési jogról és az információszabadságról szóló 2011. évi CXII. törvény,</w:t>
            </w:r>
          </w:p>
          <w:p>
            <w:pPr>
              <w:pStyle w:val="NoSpacing"/>
              <w:widowControl/>
              <w:numPr>
                <w:ilvl w:val="0"/>
                <w:numId w:val="10"/>
              </w:numPr>
              <w:spacing w:before="0" w:after="0"/>
              <w:contextualSpacing/>
              <w:rPr>
                <w:kern w:val="0"/>
                <w:sz w:val="20"/>
                <w:szCs w:val="22"/>
                <w:lang w:val="hu-HU" w:bidi="ar-SA"/>
              </w:rPr>
            </w:pPr>
            <w:r>
              <w:rPr>
                <w:kern w:val="0"/>
                <w:sz w:val="20"/>
                <w:szCs w:val="22"/>
                <w:lang w:val="hu-HU" w:bidi="ar-SA"/>
              </w:rPr>
              <w:t>az adózás rendjéről szóló 2017. évi CL. törvény,</w:t>
            </w:r>
          </w:p>
          <w:p>
            <w:pPr>
              <w:pStyle w:val="NoSpacing"/>
              <w:widowControl/>
              <w:numPr>
                <w:ilvl w:val="0"/>
                <w:numId w:val="10"/>
              </w:numPr>
              <w:spacing w:before="0" w:after="0"/>
              <w:contextualSpacing/>
              <w:rPr>
                <w:kern w:val="0"/>
                <w:sz w:val="20"/>
                <w:szCs w:val="22"/>
                <w:lang w:val="hu-HU" w:bidi="ar-SA"/>
              </w:rPr>
            </w:pPr>
            <w:r>
              <w:rPr>
                <w:kern w:val="0"/>
                <w:sz w:val="20"/>
                <w:szCs w:val="22"/>
                <w:lang w:val="hu-HU" w:bidi="ar-SA"/>
              </w:rPr>
              <w:t>a számvitelről szóló 2000. évi C. törvény</w:t>
            </w:r>
          </w:p>
        </w:tc>
      </w:tr>
      <w:tr>
        <w:trPr/>
        <w:tc>
          <w:tcPr>
            <w:tcW w:w="2150"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 kezelt személyes adatok törlésének időpontja:</w:t>
            </w:r>
          </w:p>
        </w:tc>
        <w:tc>
          <w:tcPr>
            <w:tcW w:w="6921"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 szerződések jogszabályban meghatározott megőrzési ideje 10 év.</w:t>
            </w:r>
          </w:p>
          <w:p>
            <w:pPr>
              <w:pStyle w:val="NoSpacing"/>
              <w:widowControl/>
              <w:spacing w:before="0" w:after="0"/>
              <w:contextualSpacing/>
              <w:rPr>
                <w:kern w:val="0"/>
                <w:sz w:val="20"/>
                <w:szCs w:val="22"/>
                <w:lang w:val="hu-HU" w:bidi="ar-SA"/>
              </w:rPr>
            </w:pPr>
            <w:r>
              <w:rPr>
                <w:kern w:val="0"/>
                <w:sz w:val="20"/>
                <w:szCs w:val="22"/>
                <w:lang w:val="hu-HU" w:bidi="ar-SA"/>
              </w:rPr>
              <w:t>A szerződéskötéshez kapcsolódó átláthatósági nyilatkozatok megőrzése a szerződésből eredő követelések elévüléséig tarthat.</w:t>
            </w:r>
          </w:p>
          <w:p>
            <w:pPr>
              <w:pStyle w:val="NoSpacing"/>
              <w:widowControl/>
              <w:spacing w:before="0" w:after="0"/>
              <w:contextualSpacing/>
              <w:rPr>
                <w:kern w:val="0"/>
                <w:sz w:val="20"/>
                <w:szCs w:val="22"/>
                <w:lang w:val="hu-HU" w:bidi="ar-SA"/>
              </w:rPr>
            </w:pPr>
            <w:r>
              <w:rPr>
                <w:kern w:val="0"/>
                <w:sz w:val="20"/>
                <w:szCs w:val="22"/>
                <w:lang w:val="hu-HU" w:bidi="ar-SA"/>
              </w:rPr>
              <w:t>A szerződés teljesítéséhez kapcsolódó pénzügyi bizonylatok (pl.: számlák) megőrzési ideje 5, illetve az adóügyi önellenőrzés biztosíthatósága érdekében legfeljebb 8 év. Ennek elteltével Adatkezelő törli, illetve leselejtezi és megsemmisíti a bizonylatokat.</w:t>
            </w:r>
          </w:p>
        </w:tc>
      </w:tr>
      <w:tr>
        <w:trPr/>
        <w:tc>
          <w:tcPr>
            <w:tcW w:w="2150"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Adatbiztonsági intézkedések:</w:t>
            </w:r>
          </w:p>
        </w:tc>
        <w:tc>
          <w:tcPr>
            <w:tcW w:w="6921"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 szerződött partnerekkel történő kapcsolattartás az Adatkezelő által használt levelező rendszerben, illetve telefonon vagy írásos formában, levélben történik.</w:t>
            </w:r>
          </w:p>
          <w:p>
            <w:pPr>
              <w:pStyle w:val="NoSpacing"/>
              <w:widowControl/>
              <w:spacing w:before="0" w:after="0"/>
              <w:contextualSpacing/>
              <w:rPr>
                <w:kern w:val="0"/>
                <w:sz w:val="20"/>
                <w:szCs w:val="22"/>
                <w:lang w:val="hu-HU" w:bidi="ar-SA"/>
              </w:rPr>
            </w:pPr>
            <w:r>
              <w:rPr>
                <w:kern w:val="0"/>
                <w:sz w:val="20"/>
                <w:szCs w:val="22"/>
                <w:lang w:val="hu-HU" w:bidi="ar-SA"/>
              </w:rPr>
            </w:r>
          </w:p>
          <w:p>
            <w:pPr>
              <w:pStyle w:val="NoSpacing"/>
              <w:widowControl/>
              <w:spacing w:before="0" w:after="0"/>
              <w:contextualSpacing/>
              <w:rPr>
                <w:kern w:val="0"/>
                <w:sz w:val="20"/>
                <w:szCs w:val="22"/>
                <w:lang w:val="hu-HU" w:bidi="ar-SA"/>
              </w:rPr>
            </w:pPr>
            <w:r>
              <w:rPr>
                <w:kern w:val="0"/>
                <w:sz w:val="20"/>
                <w:szCs w:val="22"/>
                <w:lang w:val="hu-HU" w:bidi="ar-SA"/>
              </w:rPr>
              <w:t>Az igénybe vett levelező rendszer hozzáférési- és jogosultsági rendszerrel védett.</w:t>
            </w:r>
          </w:p>
          <w:p>
            <w:pPr>
              <w:pStyle w:val="NoSpacing"/>
              <w:widowControl/>
              <w:spacing w:before="0" w:after="0"/>
              <w:contextualSpacing/>
              <w:rPr>
                <w:kern w:val="0"/>
                <w:sz w:val="20"/>
                <w:szCs w:val="22"/>
                <w:lang w:val="hu-HU" w:bidi="ar-SA"/>
              </w:rPr>
            </w:pPr>
            <w:r>
              <w:rPr>
                <w:kern w:val="0"/>
                <w:sz w:val="20"/>
                <w:szCs w:val="22"/>
                <w:lang w:val="hu-HU" w:bidi="ar-SA"/>
              </w:rPr>
            </w:r>
          </w:p>
          <w:p>
            <w:pPr>
              <w:pStyle w:val="NoSpacing"/>
              <w:widowControl/>
              <w:spacing w:before="0" w:after="0"/>
              <w:contextualSpacing/>
              <w:rPr>
                <w:kern w:val="0"/>
                <w:sz w:val="20"/>
                <w:szCs w:val="22"/>
                <w:lang w:val="hu-HU" w:bidi="ar-SA"/>
              </w:rPr>
            </w:pPr>
            <w:r>
              <w:rPr>
                <w:kern w:val="0"/>
                <w:sz w:val="20"/>
                <w:szCs w:val="22"/>
                <w:lang w:val="hu-HU" w:bidi="ar-SA"/>
              </w:rPr>
              <w:t>Adatkezelő a felügyelete alá tartozó, a szerződésekhez kapcsolódó adatok feldolgozását, kezelését szolgáló helyi, illetve központi üzemeltetésű szakrendszerekhez történő hozzáférést biztosító informatikai eszközök (pl.: munkaállomások) mindegyikén azonosítás és hitelesítés alkalmazásával (jelszavas védelem), naprakész vírusvédelmi rendszer üzemeltetésével és a gyártók által kiadott szoftver biztonsági frissítések automatikus telepítésével, továbbá rendszeres biztonsági mentések elvégzésével biztosítja a kezelt adatok bizalmasságának, sértetlenségének és rendelkezésre állásának védelmét.</w:t>
            </w:r>
          </w:p>
          <w:p>
            <w:pPr>
              <w:pStyle w:val="NoSpacing"/>
              <w:widowControl/>
              <w:spacing w:before="0" w:after="0"/>
              <w:contextualSpacing/>
              <w:rPr>
                <w:kern w:val="0"/>
                <w:sz w:val="20"/>
                <w:szCs w:val="22"/>
                <w:lang w:val="hu-HU" w:bidi="ar-SA"/>
              </w:rPr>
            </w:pPr>
            <w:r>
              <w:rPr>
                <w:kern w:val="0"/>
                <w:sz w:val="20"/>
                <w:szCs w:val="22"/>
                <w:lang w:val="hu-HU" w:bidi="ar-SA"/>
              </w:rPr>
            </w:r>
          </w:p>
          <w:p>
            <w:pPr>
              <w:pStyle w:val="NoSpacing"/>
              <w:widowControl/>
              <w:spacing w:before="0" w:after="0"/>
              <w:contextualSpacing/>
              <w:rPr>
                <w:kern w:val="0"/>
                <w:sz w:val="20"/>
                <w:szCs w:val="22"/>
                <w:lang w:val="hu-HU" w:bidi="ar-SA"/>
              </w:rPr>
            </w:pPr>
            <w:r>
              <w:rPr>
                <w:kern w:val="0"/>
                <w:sz w:val="20"/>
                <w:szCs w:val="22"/>
                <w:lang w:val="hu-HU" w:bidi="ar-SA"/>
              </w:rPr>
              <w:t xml:space="preserve">A szerződéses partnerek személyes adatnak minősülő adatait tartalmazó papír alapú adathordozókat Adatkezelő </w:t>
            </w:r>
            <w:r>
              <w:rPr>
                <w:kern w:val="0"/>
                <w:sz w:val="20"/>
                <w:szCs w:val="22"/>
                <w:highlight w:val="yellow"/>
                <w:lang w:val="hu-HU" w:bidi="ar-SA"/>
              </w:rPr>
              <w:t>az iratkezelés általános előírásai alapján</w:t>
            </w:r>
            <w:r>
              <w:rPr>
                <w:kern w:val="0"/>
                <w:sz w:val="20"/>
                <w:szCs w:val="22"/>
                <w:lang w:val="hu-HU" w:bidi="ar-SA"/>
              </w:rPr>
              <w:t xml:space="preserve"> tárolja és kezeli.</w:t>
            </w:r>
          </w:p>
          <w:p>
            <w:pPr>
              <w:pStyle w:val="NoSpacing"/>
              <w:widowControl/>
              <w:spacing w:before="0" w:after="0"/>
              <w:contextualSpacing/>
              <w:rPr>
                <w:kern w:val="0"/>
                <w:sz w:val="20"/>
                <w:szCs w:val="22"/>
                <w:lang w:val="hu-HU" w:bidi="ar-SA"/>
              </w:rPr>
            </w:pPr>
            <w:r>
              <w:rPr>
                <w:kern w:val="0"/>
                <w:sz w:val="20"/>
                <w:szCs w:val="22"/>
                <w:lang w:val="hu-HU" w:bidi="ar-SA"/>
              </w:rPr>
            </w:r>
          </w:p>
          <w:p>
            <w:pPr>
              <w:pStyle w:val="NoSpacing"/>
              <w:widowControl/>
              <w:spacing w:before="0" w:after="0"/>
              <w:contextualSpacing/>
              <w:rPr>
                <w:kern w:val="0"/>
                <w:sz w:val="20"/>
                <w:szCs w:val="22"/>
                <w:lang w:val="hu-HU" w:bidi="ar-SA"/>
              </w:rPr>
            </w:pPr>
            <w:r>
              <w:rPr>
                <w:kern w:val="0"/>
                <w:sz w:val="20"/>
                <w:szCs w:val="22"/>
                <w:lang w:val="hu-HU" w:bidi="ar-SA"/>
              </w:rPr>
              <w:t>Az iratkezelés Adatkezelő zárt területein, védett helyiségeiben történik.</w:t>
            </w:r>
          </w:p>
          <w:p>
            <w:pPr>
              <w:pStyle w:val="NoSpacing"/>
              <w:widowControl/>
              <w:spacing w:before="0" w:after="0"/>
              <w:contextualSpacing/>
              <w:rPr>
                <w:kern w:val="0"/>
                <w:sz w:val="20"/>
                <w:szCs w:val="22"/>
                <w:lang w:val="hu-HU" w:bidi="ar-SA"/>
              </w:rPr>
            </w:pPr>
            <w:r>
              <w:rPr>
                <w:kern w:val="0"/>
                <w:sz w:val="20"/>
                <w:szCs w:val="22"/>
                <w:lang w:val="hu-HU" w:bidi="ar-SA"/>
              </w:rPr>
            </w:r>
          </w:p>
          <w:p>
            <w:pPr>
              <w:pStyle w:val="NoSpacing"/>
              <w:widowControl/>
              <w:spacing w:before="0" w:after="0"/>
              <w:contextualSpacing/>
              <w:rPr>
                <w:kern w:val="0"/>
                <w:sz w:val="20"/>
                <w:szCs w:val="22"/>
                <w:lang w:val="hu-HU" w:bidi="ar-SA"/>
              </w:rPr>
            </w:pPr>
            <w:r>
              <w:rPr>
                <w:kern w:val="0"/>
                <w:sz w:val="20"/>
                <w:szCs w:val="22"/>
                <w:lang w:val="hu-HU" w:bidi="ar-SA"/>
              </w:rPr>
              <w:t>Az iratokhoz kizárólag Adatkezelő erre feljogosított munkavállalói férhetnek hozzá.</w:t>
            </w:r>
          </w:p>
        </w:tc>
      </w:tr>
      <w:tr>
        <w:trPr/>
        <w:tc>
          <w:tcPr>
            <w:tcW w:w="2150"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Adatvédelmi incidensek adatai:</w:t>
            </w:r>
          </w:p>
        </w:tc>
        <w:tc>
          <w:tcPr>
            <w:tcW w:w="6921"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r>
          </w:p>
        </w:tc>
      </w:tr>
      <w:tr>
        <w:trPr/>
        <w:tc>
          <w:tcPr>
            <w:tcW w:w="2150"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Hozzáférés korlátozás, megtagadás indokai:</w:t>
            </w:r>
          </w:p>
        </w:tc>
        <w:tc>
          <w:tcPr>
            <w:tcW w:w="6921"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r>
          </w:p>
        </w:tc>
      </w:tr>
    </w:tbl>
    <w:p>
      <w:pPr>
        <w:pStyle w:val="Normal"/>
        <w:rPr/>
      </w:pPr>
      <w:r>
        <w:rPr/>
      </w:r>
    </w:p>
    <w:p>
      <w:pPr>
        <w:pStyle w:val="Normal"/>
        <w:spacing w:before="0" w:after="0"/>
        <w:jc w:val="left"/>
        <w:textAlignment w:val="auto"/>
        <w:rPr/>
      </w:pPr>
      <w:r>
        <w:rPr/>
      </w:r>
      <w:r>
        <w:br w:type="page"/>
      </w:r>
    </w:p>
    <w:tbl>
      <w:tblPr>
        <w:tblStyle w:val="Rcsostblzat"/>
        <w:tblW w:w="5000" w:type="pct"/>
        <w:jc w:val="left"/>
        <w:tblInd w:w="0" w:type="dxa"/>
        <w:tblLayout w:type="fixed"/>
        <w:tblCellMar>
          <w:top w:w="0" w:type="dxa"/>
          <w:left w:w="83" w:type="dxa"/>
          <w:bottom w:w="0" w:type="dxa"/>
          <w:right w:w="108" w:type="dxa"/>
        </w:tblCellMar>
        <w:tblLook w:firstRow="1" w:noVBand="1" w:lastRow="0" w:firstColumn="1" w:lastColumn="0" w:noHBand="0" w:val="04a0"/>
      </w:tblPr>
      <w:tblGrid>
        <w:gridCol w:w="2150"/>
        <w:gridCol w:w="6921"/>
      </w:tblGrid>
      <w:tr>
        <w:trPr/>
        <w:tc>
          <w:tcPr>
            <w:tcW w:w="2150" w:type="dxa"/>
            <w:tcBorders/>
            <w:shd w:color="auto" w:fill="auto" w:val="clear"/>
          </w:tcPr>
          <w:p>
            <w:pPr>
              <w:pStyle w:val="NoSpacing"/>
              <w:pageBreakBefore/>
              <w:widowControl/>
              <w:spacing w:before="0" w:after="0"/>
              <w:contextualSpacing/>
              <w:rPr>
                <w:kern w:val="0"/>
                <w:sz w:val="20"/>
                <w:szCs w:val="22"/>
                <w:lang w:val="hu-HU" w:bidi="ar-SA"/>
              </w:rPr>
            </w:pPr>
            <w:r>
              <w:rPr>
                <w:kern w:val="0"/>
                <w:sz w:val="20"/>
                <w:szCs w:val="22"/>
                <w:lang w:val="hu-HU" w:bidi="ar-SA"/>
              </w:rPr>
              <w:t>Adatkezelés megnevezése:</w:t>
            </w:r>
          </w:p>
        </w:tc>
        <w:tc>
          <w:tcPr>
            <w:tcW w:w="6921" w:type="dxa"/>
            <w:tcBorders/>
            <w:shd w:color="auto" w:fill="auto" w:val="clear"/>
          </w:tcPr>
          <w:p>
            <w:pPr>
              <w:pStyle w:val="Cmsor2"/>
              <w:widowControl/>
              <w:spacing w:before="120" w:after="120"/>
              <w:contextualSpacing/>
              <w:rPr>
                <w:kern w:val="0"/>
                <w:sz w:val="20"/>
                <w:lang w:val="hu-HU" w:bidi="ar-SA"/>
              </w:rPr>
            </w:pPr>
            <w:r>
              <w:rPr>
                <w:kern w:val="0"/>
                <w:sz w:val="20"/>
                <w:lang w:val="hu-HU" w:bidi="ar-SA"/>
              </w:rPr>
              <w:t>Közigazgatási feladatellátáshoz kapcsolódó adatkezelés</w:t>
            </w:r>
          </w:p>
        </w:tc>
      </w:tr>
      <w:tr>
        <w:trPr/>
        <w:tc>
          <w:tcPr>
            <w:tcW w:w="2150"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Az adatkezelés célja:</w:t>
            </w:r>
          </w:p>
        </w:tc>
        <w:tc>
          <w:tcPr>
            <w:tcW w:w="6921"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Jogszabályi kötelezettség teljesítése.</w:t>
            </w:r>
          </w:p>
        </w:tc>
      </w:tr>
      <w:tr>
        <w:trPr/>
        <w:tc>
          <w:tcPr>
            <w:tcW w:w="2150"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Érintettek köre:</w:t>
            </w:r>
          </w:p>
        </w:tc>
        <w:tc>
          <w:tcPr>
            <w:tcW w:w="6921"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Adatkezelő illetékességi területéhez tartozó természetes és jogi személyek (ügyfelek).</w:t>
            </w:r>
          </w:p>
        </w:tc>
      </w:tr>
      <w:tr>
        <w:trPr/>
        <w:tc>
          <w:tcPr>
            <w:tcW w:w="2150"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Kezelt adatok köre:</w:t>
            </w:r>
          </w:p>
        </w:tc>
        <w:tc>
          <w:tcPr>
            <w:tcW w:w="6921"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Az ügyfelek természetes személyazonosító adatai közül az adott ügyintézéshez, eljáráshoz, illetve nyilvántartáshoz kapcsolódó alábbi adatok:</w:t>
            </w:r>
          </w:p>
          <w:p>
            <w:pPr>
              <w:pStyle w:val="NoSpacing"/>
              <w:widowControl/>
              <w:numPr>
                <w:ilvl w:val="0"/>
                <w:numId w:val="2"/>
              </w:numPr>
              <w:spacing w:before="0" w:after="0"/>
              <w:contextualSpacing/>
              <w:rPr>
                <w:kern w:val="0"/>
                <w:sz w:val="20"/>
                <w:szCs w:val="22"/>
                <w:lang w:val="hu-HU" w:bidi="ar-SA"/>
              </w:rPr>
            </w:pPr>
            <w:r>
              <w:rPr>
                <w:kern w:val="0"/>
                <w:sz w:val="20"/>
                <w:szCs w:val="22"/>
                <w:lang w:val="hu-HU" w:bidi="ar-SA"/>
              </w:rPr>
              <w:t>név (cég tulajdonosa, képviselője, kapcsolattartója neve),</w:t>
            </w:r>
          </w:p>
          <w:p>
            <w:pPr>
              <w:pStyle w:val="NoSpacing"/>
              <w:widowControl/>
              <w:numPr>
                <w:ilvl w:val="0"/>
                <w:numId w:val="2"/>
              </w:numPr>
              <w:spacing w:before="0" w:after="0"/>
              <w:contextualSpacing/>
              <w:rPr>
                <w:kern w:val="0"/>
                <w:sz w:val="20"/>
                <w:szCs w:val="22"/>
                <w:lang w:val="hu-HU" w:bidi="ar-SA"/>
              </w:rPr>
            </w:pPr>
            <w:r>
              <w:rPr>
                <w:kern w:val="0"/>
                <w:sz w:val="20"/>
                <w:szCs w:val="22"/>
                <w:lang w:val="hu-HU" w:bidi="ar-SA"/>
              </w:rPr>
              <w:t>email cím,</w:t>
            </w:r>
          </w:p>
          <w:p>
            <w:pPr>
              <w:pStyle w:val="NoSpacing"/>
              <w:widowControl/>
              <w:numPr>
                <w:ilvl w:val="0"/>
                <w:numId w:val="2"/>
              </w:numPr>
              <w:spacing w:before="0" w:after="0"/>
              <w:contextualSpacing/>
              <w:rPr>
                <w:kern w:val="0"/>
                <w:sz w:val="20"/>
                <w:szCs w:val="22"/>
                <w:lang w:val="hu-HU" w:bidi="ar-SA"/>
              </w:rPr>
            </w:pPr>
            <w:r>
              <w:rPr>
                <w:kern w:val="0"/>
                <w:sz w:val="20"/>
                <w:szCs w:val="22"/>
                <w:lang w:val="hu-HU" w:bidi="ar-SA"/>
              </w:rPr>
              <w:t>születési név,</w:t>
            </w:r>
          </w:p>
          <w:p>
            <w:pPr>
              <w:pStyle w:val="NoSpacing"/>
              <w:widowControl/>
              <w:numPr>
                <w:ilvl w:val="0"/>
                <w:numId w:val="2"/>
              </w:numPr>
              <w:spacing w:before="0" w:after="0"/>
              <w:contextualSpacing/>
              <w:rPr>
                <w:kern w:val="0"/>
                <w:sz w:val="20"/>
                <w:szCs w:val="22"/>
                <w:lang w:val="hu-HU" w:bidi="ar-SA"/>
              </w:rPr>
            </w:pPr>
            <w:r>
              <w:rPr>
                <w:kern w:val="0"/>
                <w:sz w:val="20"/>
                <w:szCs w:val="22"/>
                <w:lang w:val="hu-HU" w:bidi="ar-SA"/>
              </w:rPr>
              <w:t>anyja neve,</w:t>
            </w:r>
          </w:p>
          <w:p>
            <w:pPr>
              <w:pStyle w:val="NoSpacing"/>
              <w:widowControl/>
              <w:numPr>
                <w:ilvl w:val="0"/>
                <w:numId w:val="2"/>
              </w:numPr>
              <w:spacing w:before="0" w:after="0"/>
              <w:contextualSpacing/>
              <w:rPr>
                <w:kern w:val="0"/>
                <w:sz w:val="20"/>
                <w:szCs w:val="22"/>
                <w:lang w:val="hu-HU" w:bidi="ar-SA"/>
              </w:rPr>
            </w:pPr>
            <w:r>
              <w:rPr>
                <w:kern w:val="0"/>
                <w:sz w:val="20"/>
                <w:szCs w:val="22"/>
                <w:lang w:val="hu-HU" w:bidi="ar-SA"/>
              </w:rPr>
              <w:t>neme,</w:t>
            </w:r>
          </w:p>
          <w:p>
            <w:pPr>
              <w:pStyle w:val="NoSpacing"/>
              <w:widowControl/>
              <w:numPr>
                <w:ilvl w:val="0"/>
                <w:numId w:val="2"/>
              </w:numPr>
              <w:spacing w:before="0" w:after="0"/>
              <w:contextualSpacing/>
              <w:rPr>
                <w:kern w:val="0"/>
                <w:sz w:val="20"/>
                <w:szCs w:val="22"/>
                <w:lang w:val="hu-HU" w:bidi="ar-SA"/>
              </w:rPr>
            </w:pPr>
            <w:r>
              <w:rPr>
                <w:kern w:val="0"/>
                <w:sz w:val="20"/>
                <w:szCs w:val="22"/>
                <w:lang w:val="hu-HU" w:bidi="ar-SA"/>
              </w:rPr>
              <w:t>születési hely, idő,</w:t>
            </w:r>
          </w:p>
          <w:p>
            <w:pPr>
              <w:pStyle w:val="NoSpacing"/>
              <w:widowControl/>
              <w:numPr>
                <w:ilvl w:val="0"/>
                <w:numId w:val="2"/>
              </w:numPr>
              <w:spacing w:before="0" w:after="0"/>
              <w:contextualSpacing/>
              <w:rPr>
                <w:kern w:val="0"/>
                <w:sz w:val="20"/>
                <w:szCs w:val="22"/>
                <w:lang w:val="hu-HU" w:bidi="ar-SA"/>
              </w:rPr>
            </w:pPr>
            <w:r>
              <w:rPr>
                <w:kern w:val="0"/>
                <w:sz w:val="20"/>
                <w:szCs w:val="22"/>
                <w:lang w:val="hu-HU" w:bidi="ar-SA"/>
              </w:rPr>
              <w:t>családi állapot,</w:t>
            </w:r>
          </w:p>
          <w:p>
            <w:pPr>
              <w:pStyle w:val="NoSpacing"/>
              <w:widowControl/>
              <w:numPr>
                <w:ilvl w:val="0"/>
                <w:numId w:val="2"/>
              </w:numPr>
              <w:spacing w:before="0" w:after="0"/>
              <w:contextualSpacing/>
              <w:rPr>
                <w:kern w:val="0"/>
                <w:sz w:val="20"/>
                <w:szCs w:val="22"/>
                <w:lang w:val="hu-HU" w:bidi="ar-SA"/>
              </w:rPr>
            </w:pPr>
            <w:r>
              <w:rPr>
                <w:kern w:val="0"/>
                <w:sz w:val="20"/>
                <w:szCs w:val="22"/>
                <w:lang w:val="hu-HU" w:bidi="ar-SA"/>
              </w:rPr>
              <w:t>állampolgárság,</w:t>
            </w:r>
          </w:p>
          <w:p>
            <w:pPr>
              <w:pStyle w:val="NoSpacing"/>
              <w:widowControl/>
              <w:numPr>
                <w:ilvl w:val="0"/>
                <w:numId w:val="2"/>
              </w:numPr>
              <w:spacing w:before="0" w:after="0"/>
              <w:contextualSpacing/>
              <w:rPr>
                <w:kern w:val="0"/>
                <w:sz w:val="20"/>
                <w:szCs w:val="22"/>
                <w:lang w:val="hu-HU" w:bidi="ar-SA"/>
              </w:rPr>
            </w:pPr>
            <w:r>
              <w:rPr>
                <w:kern w:val="0"/>
                <w:sz w:val="20"/>
                <w:szCs w:val="22"/>
                <w:lang w:val="hu-HU" w:bidi="ar-SA"/>
              </w:rPr>
              <w:t>cím (állandó, ideiglenes, székhely, telephely),</w:t>
            </w:r>
          </w:p>
          <w:p>
            <w:pPr>
              <w:pStyle w:val="NoSpacing"/>
              <w:widowControl/>
              <w:numPr>
                <w:ilvl w:val="0"/>
                <w:numId w:val="2"/>
              </w:numPr>
              <w:spacing w:before="0" w:after="0"/>
              <w:contextualSpacing/>
              <w:rPr>
                <w:kern w:val="0"/>
                <w:sz w:val="20"/>
                <w:szCs w:val="22"/>
                <w:lang w:val="hu-HU" w:bidi="ar-SA"/>
              </w:rPr>
            </w:pPr>
            <w:r>
              <w:rPr>
                <w:kern w:val="0"/>
                <w:sz w:val="20"/>
                <w:szCs w:val="22"/>
                <w:lang w:val="hu-HU" w:bidi="ar-SA"/>
              </w:rPr>
              <w:t>adószám,</w:t>
            </w:r>
          </w:p>
          <w:p>
            <w:pPr>
              <w:pStyle w:val="NoSpacing"/>
              <w:widowControl/>
              <w:numPr>
                <w:ilvl w:val="0"/>
                <w:numId w:val="2"/>
              </w:numPr>
              <w:spacing w:before="0" w:after="0"/>
              <w:contextualSpacing/>
              <w:rPr>
                <w:kern w:val="0"/>
                <w:sz w:val="20"/>
                <w:szCs w:val="22"/>
                <w:lang w:val="hu-HU" w:bidi="ar-SA"/>
              </w:rPr>
            </w:pPr>
            <w:r>
              <w:rPr>
                <w:kern w:val="0"/>
                <w:sz w:val="20"/>
                <w:szCs w:val="22"/>
                <w:lang w:val="hu-HU" w:bidi="ar-SA"/>
              </w:rPr>
              <w:t>TAJ szám,</w:t>
            </w:r>
          </w:p>
          <w:p>
            <w:pPr>
              <w:pStyle w:val="NoSpacing"/>
              <w:widowControl/>
              <w:numPr>
                <w:ilvl w:val="0"/>
                <w:numId w:val="2"/>
              </w:numPr>
              <w:spacing w:before="0" w:after="0"/>
              <w:contextualSpacing/>
              <w:rPr>
                <w:kern w:val="0"/>
                <w:sz w:val="20"/>
                <w:szCs w:val="22"/>
                <w:lang w:val="hu-HU" w:bidi="ar-SA"/>
              </w:rPr>
            </w:pPr>
            <w:r>
              <w:rPr>
                <w:kern w:val="0"/>
                <w:sz w:val="20"/>
                <w:szCs w:val="22"/>
                <w:lang w:val="hu-HU" w:bidi="ar-SA"/>
              </w:rPr>
              <w:t>telefonszám.</w:t>
            </w:r>
          </w:p>
        </w:tc>
      </w:tr>
      <w:tr>
        <w:trPr/>
        <w:tc>
          <w:tcPr>
            <w:tcW w:w="2150"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Profilalkotás alkalmazásra kerül-e?</w:t>
            </w:r>
          </w:p>
        </w:tc>
        <w:tc>
          <w:tcPr>
            <w:tcW w:w="6921"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Nem</w:t>
            </w:r>
          </w:p>
        </w:tc>
      </w:tr>
      <w:tr>
        <w:trPr/>
        <w:tc>
          <w:tcPr>
            <w:tcW w:w="2150"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Adattovábbítás címzettje(i):</w:t>
            </w:r>
          </w:p>
        </w:tc>
        <w:tc>
          <w:tcPr>
            <w:tcW w:w="6921"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Az adott ügyintézéshez, eljáráshoz kapcsolódóan illetékes felettes szervek, eljáró hatóságok, továbbá az elektronikus ügyintézés keretében az információátadásban címzett szervek.</w:t>
            </w:r>
          </w:p>
          <w:p>
            <w:pPr>
              <w:pStyle w:val="NoSpacing"/>
              <w:widowControl/>
              <w:spacing w:before="0" w:after="0"/>
              <w:contextualSpacing/>
              <w:rPr>
                <w:kern w:val="0"/>
                <w:sz w:val="20"/>
                <w:szCs w:val="22"/>
                <w:lang w:val="hu-HU" w:bidi="ar-SA"/>
              </w:rPr>
            </w:pPr>
            <w:r>
              <w:rPr>
                <w:kern w:val="0"/>
                <w:sz w:val="20"/>
                <w:szCs w:val="22"/>
                <w:lang w:val="hu-HU" w:bidi="ar-SA"/>
              </w:rPr>
              <w:t>A közigazgatási feladatok ellátásához, valamint a vezetett nyilvántartásokhoz kapcsolódó központi, illetve statisztikai adatszolgáltatások címzettjei.</w:t>
            </w:r>
          </w:p>
        </w:tc>
      </w:tr>
      <w:tr>
        <w:trPr/>
        <w:tc>
          <w:tcPr>
            <w:tcW w:w="2150"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Nemzetközi adattovábbítás esetén a továbbított adatok köre:</w:t>
            </w:r>
          </w:p>
        </w:tc>
        <w:tc>
          <w:tcPr>
            <w:tcW w:w="6921"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w:t>
            </w:r>
          </w:p>
        </w:tc>
      </w:tr>
      <w:tr>
        <w:trPr/>
        <w:tc>
          <w:tcPr>
            <w:tcW w:w="2150"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Az adatkezelési műveletek jogalapja:</w:t>
            </w:r>
          </w:p>
        </w:tc>
        <w:tc>
          <w:tcPr>
            <w:tcW w:w="6921" w:type="dxa"/>
            <w:tcBorders/>
            <w:shd w:color="auto" w:fill="auto" w:val="clear"/>
          </w:tcPr>
          <w:p>
            <w:pPr>
              <w:pStyle w:val="NoSpacing"/>
              <w:widowControl/>
              <w:numPr>
                <w:ilvl w:val="0"/>
                <w:numId w:val="11"/>
              </w:numPr>
              <w:spacing w:before="0" w:after="0"/>
              <w:contextualSpacing/>
              <w:rPr>
                <w:kern w:val="0"/>
                <w:sz w:val="20"/>
                <w:szCs w:val="22"/>
                <w:lang w:val="hu-HU" w:bidi="ar-SA"/>
              </w:rPr>
            </w:pPr>
            <w:r>
              <w:rPr>
                <w:kern w:val="0"/>
                <w:sz w:val="20"/>
                <w:szCs w:val="22"/>
                <w:lang w:val="hu-HU" w:bidi="ar-SA"/>
              </w:rPr>
              <w:t>az általános közigazgatási rendtartásról szóló 2016. évi CL. törvény,</w:t>
            </w:r>
          </w:p>
          <w:p>
            <w:pPr>
              <w:pStyle w:val="NoSpacing"/>
              <w:widowControl/>
              <w:numPr>
                <w:ilvl w:val="0"/>
                <w:numId w:val="11"/>
              </w:numPr>
              <w:spacing w:before="0" w:after="0"/>
              <w:contextualSpacing/>
              <w:rPr>
                <w:kern w:val="0"/>
                <w:sz w:val="20"/>
                <w:szCs w:val="22"/>
                <w:lang w:val="hu-HU" w:bidi="ar-SA"/>
              </w:rPr>
            </w:pPr>
            <w:r>
              <w:rPr>
                <w:kern w:val="0"/>
                <w:sz w:val="20"/>
                <w:szCs w:val="22"/>
                <w:lang w:val="hu-HU" w:bidi="ar-SA"/>
              </w:rPr>
              <w:t>az elektronikus ügyintézés és a bizalmi szolgáltatások általános szabályairól szóló 2015. évi CCXXII. törvény,</w:t>
            </w:r>
          </w:p>
          <w:p>
            <w:pPr>
              <w:pStyle w:val="NoSpacing"/>
              <w:widowControl/>
              <w:numPr>
                <w:ilvl w:val="0"/>
                <w:numId w:val="11"/>
              </w:numPr>
              <w:spacing w:before="0" w:after="0"/>
              <w:contextualSpacing/>
              <w:rPr>
                <w:kern w:val="0"/>
                <w:sz w:val="20"/>
                <w:szCs w:val="22"/>
                <w:lang w:val="hu-HU" w:bidi="ar-SA"/>
              </w:rPr>
            </w:pPr>
            <w:r>
              <w:rPr>
                <w:kern w:val="0"/>
                <w:sz w:val="20"/>
                <w:szCs w:val="22"/>
                <w:lang w:val="hu-HU" w:bidi="ar-SA"/>
              </w:rPr>
              <w:t>Magyarország helyi önkormányzatairól szóló 2011. évi CLXXXIX. törvény,</w:t>
            </w:r>
          </w:p>
          <w:p>
            <w:pPr>
              <w:pStyle w:val="NoSpacing"/>
              <w:widowControl/>
              <w:numPr>
                <w:ilvl w:val="0"/>
                <w:numId w:val="11"/>
              </w:numPr>
              <w:spacing w:before="0" w:after="0"/>
              <w:contextualSpacing/>
              <w:rPr>
                <w:kern w:val="0"/>
                <w:sz w:val="20"/>
                <w:szCs w:val="22"/>
                <w:lang w:val="hu-HU" w:bidi="ar-SA"/>
              </w:rPr>
            </w:pPr>
            <w:r>
              <w:rPr>
                <w:kern w:val="0"/>
                <w:sz w:val="20"/>
                <w:szCs w:val="22"/>
                <w:lang w:val="hu-HU" w:bidi="ar-SA"/>
              </w:rPr>
              <w:t>a helyi adókról szóló 1990. évi C. törvény,</w:t>
            </w:r>
          </w:p>
          <w:p>
            <w:pPr>
              <w:pStyle w:val="NoSpacing"/>
              <w:widowControl/>
              <w:numPr>
                <w:ilvl w:val="0"/>
                <w:numId w:val="11"/>
              </w:numPr>
              <w:spacing w:before="0" w:after="0"/>
              <w:contextualSpacing/>
              <w:rPr>
                <w:kern w:val="0"/>
                <w:sz w:val="20"/>
                <w:szCs w:val="22"/>
                <w:lang w:val="hu-HU" w:bidi="ar-SA"/>
              </w:rPr>
            </w:pPr>
            <w:r>
              <w:rPr>
                <w:kern w:val="0"/>
                <w:sz w:val="20"/>
                <w:szCs w:val="22"/>
                <w:lang w:val="hu-HU" w:bidi="ar-SA"/>
              </w:rPr>
              <w:t>a szociális igazgatásról és a szociális ellátásokról szóló 1993. évi III. törvény,</w:t>
            </w:r>
          </w:p>
          <w:p>
            <w:pPr>
              <w:pStyle w:val="NoSpacing"/>
              <w:widowControl/>
              <w:numPr>
                <w:ilvl w:val="0"/>
                <w:numId w:val="11"/>
              </w:numPr>
              <w:spacing w:before="0" w:after="0"/>
              <w:contextualSpacing/>
              <w:rPr>
                <w:kern w:val="0"/>
                <w:sz w:val="20"/>
                <w:szCs w:val="22"/>
                <w:lang w:val="hu-HU" w:bidi="ar-SA"/>
              </w:rPr>
            </w:pPr>
            <w:r>
              <w:rPr>
                <w:kern w:val="0"/>
                <w:sz w:val="20"/>
                <w:szCs w:val="22"/>
                <w:lang w:val="hu-HU" w:bidi="ar-SA"/>
              </w:rPr>
              <w:t>a tűz elleni védekezésről szóló 1996. évi XXXI. törvény,</w:t>
            </w:r>
          </w:p>
          <w:p>
            <w:pPr>
              <w:pStyle w:val="NoSpacing"/>
              <w:widowControl/>
              <w:numPr>
                <w:ilvl w:val="0"/>
                <w:numId w:val="11"/>
              </w:numPr>
              <w:spacing w:before="0" w:after="0"/>
              <w:contextualSpacing/>
              <w:rPr>
                <w:kern w:val="0"/>
                <w:sz w:val="20"/>
                <w:szCs w:val="22"/>
                <w:lang w:val="hu-HU" w:bidi="ar-SA"/>
              </w:rPr>
            </w:pPr>
            <w:r>
              <w:rPr>
                <w:kern w:val="0"/>
                <w:sz w:val="20"/>
                <w:szCs w:val="22"/>
                <w:lang w:val="hu-HU" w:bidi="ar-SA"/>
              </w:rPr>
              <w:t>a gyermekek védelméről és a gyámügyi igazgatásról szóló 1997. évi XXXI. törvény,</w:t>
            </w:r>
          </w:p>
          <w:p>
            <w:pPr>
              <w:pStyle w:val="NoSpacing"/>
              <w:widowControl/>
              <w:numPr>
                <w:ilvl w:val="0"/>
                <w:numId w:val="11"/>
              </w:numPr>
              <w:spacing w:before="0" w:after="0"/>
              <w:contextualSpacing/>
              <w:rPr>
                <w:kern w:val="0"/>
                <w:sz w:val="20"/>
                <w:szCs w:val="22"/>
                <w:lang w:val="hu-HU" w:bidi="ar-SA"/>
              </w:rPr>
            </w:pPr>
            <w:r>
              <w:rPr>
                <w:kern w:val="0"/>
                <w:sz w:val="20"/>
                <w:szCs w:val="22"/>
                <w:lang w:val="hu-HU" w:bidi="ar-SA"/>
              </w:rPr>
              <w:t>az állatok védelméről szóló 1998. évi XXVIII. törvény,</w:t>
            </w:r>
          </w:p>
          <w:p>
            <w:pPr>
              <w:pStyle w:val="NoSpacing"/>
              <w:widowControl/>
              <w:numPr>
                <w:ilvl w:val="0"/>
                <w:numId w:val="11"/>
              </w:numPr>
              <w:spacing w:before="0" w:after="0"/>
              <w:contextualSpacing/>
              <w:rPr>
                <w:kern w:val="0"/>
                <w:sz w:val="20"/>
                <w:szCs w:val="22"/>
                <w:lang w:val="hu-HU" w:bidi="ar-SA"/>
              </w:rPr>
            </w:pPr>
            <w:r>
              <w:rPr>
                <w:kern w:val="0"/>
                <w:sz w:val="20"/>
                <w:szCs w:val="22"/>
                <w:lang w:val="hu-HU" w:bidi="ar-SA"/>
              </w:rPr>
              <w:t>az anyakönyvi eljárásról szóló 2010. évi I. törvény,</w:t>
            </w:r>
          </w:p>
          <w:p>
            <w:pPr>
              <w:pStyle w:val="NoSpacing"/>
              <w:widowControl/>
              <w:numPr>
                <w:ilvl w:val="0"/>
                <w:numId w:val="11"/>
              </w:numPr>
              <w:spacing w:before="0" w:after="0"/>
              <w:contextualSpacing/>
              <w:rPr>
                <w:kern w:val="0"/>
                <w:sz w:val="20"/>
                <w:szCs w:val="22"/>
                <w:lang w:val="hu-HU" w:bidi="ar-SA"/>
              </w:rPr>
            </w:pPr>
            <w:r>
              <w:rPr>
                <w:kern w:val="0"/>
                <w:sz w:val="20"/>
                <w:szCs w:val="22"/>
                <w:lang w:val="hu-HU" w:bidi="ar-SA"/>
              </w:rPr>
              <w:t>az információs önrendelkezési jogról és az információszabadságról szóló 2011. évi CXII. törvény,</w:t>
            </w:r>
          </w:p>
          <w:p>
            <w:pPr>
              <w:pStyle w:val="NoSpacing"/>
              <w:widowControl/>
              <w:numPr>
                <w:ilvl w:val="0"/>
                <w:numId w:val="11"/>
              </w:numPr>
              <w:spacing w:before="0" w:after="0"/>
              <w:contextualSpacing/>
              <w:rPr>
                <w:kern w:val="0"/>
                <w:sz w:val="20"/>
                <w:szCs w:val="22"/>
                <w:lang w:val="hu-HU" w:bidi="ar-SA"/>
              </w:rPr>
            </w:pPr>
            <w:r>
              <w:rPr>
                <w:kern w:val="0"/>
                <w:sz w:val="20"/>
                <w:szCs w:val="22"/>
                <w:lang w:val="hu-HU" w:bidi="ar-SA"/>
              </w:rPr>
              <w:t>az állami és önkormányzati szervek elektronikus információbiztonságáról szóló 2013. évi L. törvény,</w:t>
            </w:r>
          </w:p>
          <w:p>
            <w:pPr>
              <w:pStyle w:val="NoSpacing"/>
              <w:widowControl/>
              <w:numPr>
                <w:ilvl w:val="0"/>
                <w:numId w:val="11"/>
              </w:numPr>
              <w:spacing w:before="0" w:after="0"/>
              <w:contextualSpacing/>
              <w:rPr>
                <w:kern w:val="0"/>
                <w:sz w:val="20"/>
                <w:szCs w:val="22"/>
                <w:lang w:val="hu-HU" w:bidi="ar-SA"/>
              </w:rPr>
            </w:pPr>
            <w:r>
              <w:rPr>
                <w:kern w:val="0"/>
                <w:sz w:val="20"/>
                <w:szCs w:val="22"/>
                <w:lang w:val="hu-HU" w:bidi="ar-SA"/>
              </w:rPr>
              <w:t>a jövedéki adóról szóló 2016. évi LXVIII törvény,</w:t>
            </w:r>
          </w:p>
          <w:p>
            <w:pPr>
              <w:pStyle w:val="NoSpacing"/>
              <w:widowControl/>
              <w:numPr>
                <w:ilvl w:val="0"/>
                <w:numId w:val="11"/>
              </w:numPr>
              <w:spacing w:before="0" w:after="0"/>
              <w:contextualSpacing/>
              <w:rPr>
                <w:kern w:val="0"/>
                <w:sz w:val="20"/>
                <w:szCs w:val="22"/>
                <w:lang w:val="hu-HU" w:bidi="ar-SA"/>
              </w:rPr>
            </w:pPr>
            <w:r>
              <w:rPr>
                <w:kern w:val="0"/>
                <w:sz w:val="20"/>
                <w:szCs w:val="22"/>
                <w:lang w:val="hu-HU" w:bidi="ar-SA"/>
              </w:rPr>
              <w:t>az adózás rendjéről szóló 2017. évi CL. törvény,</w:t>
            </w:r>
          </w:p>
          <w:p>
            <w:pPr>
              <w:pStyle w:val="NoSpacing"/>
              <w:widowControl/>
              <w:numPr>
                <w:ilvl w:val="0"/>
                <w:numId w:val="11"/>
              </w:numPr>
              <w:spacing w:before="0" w:after="0"/>
              <w:contextualSpacing/>
              <w:rPr>
                <w:kern w:val="0"/>
                <w:sz w:val="20"/>
                <w:szCs w:val="22"/>
                <w:lang w:val="hu-HU" w:bidi="ar-SA"/>
              </w:rPr>
            </w:pPr>
            <w:r>
              <w:rPr>
                <w:kern w:val="0"/>
                <w:sz w:val="20"/>
                <w:szCs w:val="22"/>
                <w:lang w:val="hu-HU" w:bidi="ar-SA"/>
              </w:rPr>
              <w:t>114/2013. (IV. 16.) Korm. rendelet. a magyar nemzeti értékek és a hungarikumok gondozásáról,</w:t>
            </w:r>
          </w:p>
          <w:p>
            <w:pPr>
              <w:pStyle w:val="NoSpacing"/>
              <w:widowControl/>
              <w:numPr>
                <w:ilvl w:val="0"/>
                <w:numId w:val="11"/>
              </w:numPr>
              <w:spacing w:before="0" w:after="0"/>
              <w:contextualSpacing/>
              <w:rPr>
                <w:kern w:val="0"/>
                <w:sz w:val="20"/>
                <w:szCs w:val="22"/>
                <w:lang w:val="hu-HU" w:bidi="ar-SA"/>
              </w:rPr>
            </w:pPr>
            <w:r>
              <w:rPr>
                <w:kern w:val="0"/>
                <w:sz w:val="20"/>
                <w:szCs w:val="22"/>
                <w:lang w:val="hu-HU" w:bidi="ar-SA"/>
              </w:rPr>
              <w:t>17/2015 (II.16.) Korm. rendelet a jegyző hatáskörébe tartozó birtokvédelmi eljárásról,</w:t>
            </w:r>
          </w:p>
          <w:p>
            <w:pPr>
              <w:pStyle w:val="NoSpacing"/>
              <w:widowControl/>
              <w:numPr>
                <w:ilvl w:val="0"/>
                <w:numId w:val="11"/>
              </w:numPr>
              <w:spacing w:before="0" w:after="0"/>
              <w:contextualSpacing/>
              <w:rPr>
                <w:kern w:val="0"/>
                <w:sz w:val="20"/>
                <w:szCs w:val="22"/>
                <w:lang w:val="hu-HU" w:bidi="ar-SA"/>
              </w:rPr>
            </w:pPr>
            <w:r>
              <w:rPr>
                <w:kern w:val="0"/>
                <w:sz w:val="20"/>
                <w:szCs w:val="22"/>
                <w:lang w:val="hu-HU" w:bidi="ar-SA"/>
              </w:rPr>
              <w:t>210/2009 (IX.29) Korm. rendelet a kereskedelmi tevékenységek végzésének feltételeiről,</w:t>
            </w:r>
          </w:p>
          <w:p>
            <w:pPr>
              <w:pStyle w:val="NoSpacing"/>
              <w:widowControl/>
              <w:numPr>
                <w:ilvl w:val="0"/>
                <w:numId w:val="11"/>
              </w:numPr>
              <w:spacing w:before="0" w:after="0"/>
              <w:contextualSpacing/>
              <w:rPr>
                <w:kern w:val="0"/>
                <w:sz w:val="20"/>
                <w:szCs w:val="22"/>
                <w:lang w:val="hu-HU" w:bidi="ar-SA"/>
              </w:rPr>
            </w:pPr>
            <w:r>
              <w:rPr>
                <w:kern w:val="0"/>
                <w:sz w:val="20"/>
                <w:szCs w:val="22"/>
                <w:lang w:val="hu-HU" w:bidi="ar-SA"/>
              </w:rPr>
              <w:t>239/2009 (X.20.) Korm. rendelet a szálláshely-szolgáltatási tevékenység folytatásának részletes feltételeiről és a szálláshely-üzemeltetési engedély kiadásának rendjéről,</w:t>
            </w:r>
          </w:p>
          <w:p>
            <w:pPr>
              <w:pStyle w:val="NoSpacing"/>
              <w:widowControl/>
              <w:numPr>
                <w:ilvl w:val="0"/>
                <w:numId w:val="11"/>
              </w:numPr>
              <w:spacing w:before="0" w:after="0"/>
              <w:contextualSpacing/>
              <w:rPr>
                <w:kern w:val="0"/>
                <w:sz w:val="20"/>
                <w:szCs w:val="22"/>
                <w:lang w:val="hu-HU" w:bidi="ar-SA"/>
              </w:rPr>
            </w:pPr>
            <w:r>
              <w:rPr>
                <w:kern w:val="0"/>
                <w:sz w:val="20"/>
                <w:szCs w:val="22"/>
                <w:lang w:val="hu-HU" w:bidi="ar-SA"/>
              </w:rPr>
              <w:t>245/1998. (XII.31.) Korm. rendelet a települési önkormányzat jegyzőjének az állatok védelmével, valamint az állatok nyilvántartásával kapcsolatos egyes feladat- és hatásköreiről,</w:t>
            </w:r>
          </w:p>
          <w:p>
            <w:pPr>
              <w:pStyle w:val="NoSpacing"/>
              <w:widowControl/>
              <w:numPr>
                <w:ilvl w:val="0"/>
                <w:numId w:val="11"/>
              </w:numPr>
              <w:spacing w:before="0" w:after="0"/>
              <w:contextualSpacing/>
              <w:rPr>
                <w:kern w:val="0"/>
                <w:sz w:val="20"/>
                <w:szCs w:val="22"/>
                <w:lang w:val="hu-HU" w:bidi="ar-SA"/>
              </w:rPr>
            </w:pPr>
            <w:r>
              <w:rPr>
                <w:kern w:val="0"/>
                <w:sz w:val="20"/>
                <w:szCs w:val="22"/>
                <w:lang w:val="hu-HU" w:bidi="ar-SA"/>
              </w:rPr>
              <w:t>305/2005. (XII. 25.) Korm. rendelet a közérdekű adatok elektronikus közzétételére, az egységes közadatkereső rendszerre, valamint a központi jegyzék adattartalmára, az adatintegrációra vonatkozó részletes szabályokról,</w:t>
            </w:r>
          </w:p>
          <w:p>
            <w:pPr>
              <w:pStyle w:val="NoSpacing"/>
              <w:widowControl/>
              <w:numPr>
                <w:ilvl w:val="0"/>
                <w:numId w:val="11"/>
              </w:numPr>
              <w:spacing w:before="0" w:after="0"/>
              <w:contextualSpacing/>
              <w:rPr>
                <w:kern w:val="0"/>
                <w:sz w:val="20"/>
                <w:szCs w:val="22"/>
                <w:lang w:val="hu-HU" w:bidi="ar-SA"/>
              </w:rPr>
            </w:pPr>
            <w:r>
              <w:rPr>
                <w:kern w:val="0"/>
                <w:sz w:val="20"/>
                <w:szCs w:val="22"/>
                <w:lang w:val="hu-HU" w:bidi="ar-SA"/>
              </w:rPr>
              <w:t>328/2011. (XII. 29.) Korm. rendelet a személyes gondoskodást nyújtó gyermekjóléti alapellátások és gyermekvédelmi szakellátások térítési díjáról és az igénylésükhöz felhasználható bizonyítékokról,</w:t>
            </w:r>
          </w:p>
          <w:p>
            <w:pPr>
              <w:pStyle w:val="NoSpacing"/>
              <w:widowControl/>
              <w:numPr>
                <w:ilvl w:val="0"/>
                <w:numId w:val="11"/>
              </w:numPr>
              <w:spacing w:before="0" w:after="0"/>
              <w:contextualSpacing/>
              <w:rPr>
                <w:kern w:val="0"/>
                <w:sz w:val="20"/>
                <w:szCs w:val="22"/>
                <w:lang w:val="hu-HU" w:bidi="ar-SA"/>
              </w:rPr>
            </w:pPr>
            <w:r>
              <w:rPr>
                <w:kern w:val="0"/>
                <w:sz w:val="20"/>
                <w:szCs w:val="22"/>
                <w:lang w:val="hu-HU" w:bidi="ar-SA"/>
              </w:rPr>
              <w:t>41/2015. (VII.15.) BM rendelet az állami és önkormányzati szervek elektronikus információbiztonságról szóló 2013. évi L. törvényben meghatározott technológiai biztonsági, valamint a biztonságos információs eszközökre, termékekre, továbbá a biztonsági osztályba és biztonsági szintbe sorolásra vonatkozó követelményekről,</w:t>
            </w:r>
          </w:p>
          <w:p>
            <w:pPr>
              <w:pStyle w:val="NoSpacing"/>
              <w:widowControl/>
              <w:numPr>
                <w:ilvl w:val="0"/>
                <w:numId w:val="11"/>
              </w:numPr>
              <w:spacing w:before="0" w:after="0"/>
              <w:contextualSpacing/>
              <w:rPr>
                <w:kern w:val="0"/>
                <w:sz w:val="20"/>
                <w:szCs w:val="22"/>
                <w:lang w:val="hu-HU" w:bidi="ar-SA"/>
              </w:rPr>
            </w:pPr>
            <w:r>
              <w:rPr>
                <w:kern w:val="0"/>
                <w:sz w:val="20"/>
                <w:szCs w:val="22"/>
                <w:lang w:val="hu-HU" w:bidi="ar-SA"/>
              </w:rPr>
              <w:t>429/2017. (XII.20.) Korm. rendelet az anyakönyvezési feladatok ellátásának részletes szabályairól,</w:t>
            </w:r>
          </w:p>
          <w:p>
            <w:pPr>
              <w:pStyle w:val="NoSpacing"/>
              <w:widowControl/>
              <w:numPr>
                <w:ilvl w:val="0"/>
                <w:numId w:val="11"/>
              </w:numPr>
              <w:spacing w:before="0" w:after="0"/>
              <w:contextualSpacing/>
              <w:rPr>
                <w:kern w:val="0"/>
                <w:sz w:val="20"/>
                <w:szCs w:val="22"/>
                <w:lang w:val="hu-HU" w:bidi="ar-SA"/>
              </w:rPr>
            </w:pPr>
            <w:r>
              <w:rPr>
                <w:kern w:val="0"/>
                <w:sz w:val="20"/>
                <w:szCs w:val="22"/>
                <w:lang w:val="hu-HU" w:bidi="ar-SA"/>
              </w:rPr>
              <w:t>465/2017. (XII.28.) Korm. rendelet az adóigazgatási eljárás részletszabályairól,</w:t>
            </w:r>
          </w:p>
          <w:p>
            <w:pPr>
              <w:pStyle w:val="NoSpacing"/>
              <w:widowControl/>
              <w:numPr>
                <w:ilvl w:val="0"/>
                <w:numId w:val="11"/>
              </w:numPr>
              <w:spacing w:before="0" w:after="0"/>
              <w:contextualSpacing/>
              <w:rPr>
                <w:kern w:val="0"/>
                <w:sz w:val="20"/>
                <w:szCs w:val="22"/>
                <w:lang w:val="hu-HU" w:bidi="ar-SA"/>
              </w:rPr>
            </w:pPr>
            <w:r>
              <w:rPr>
                <w:kern w:val="0"/>
                <w:sz w:val="20"/>
                <w:szCs w:val="22"/>
                <w:lang w:val="hu-HU" w:bidi="ar-SA"/>
              </w:rPr>
              <w:t>57/2013 (II. 27.) Korm. rendelet a telepengedély, illetve a telep létesítésének bejelentése alapján gyakorolható egyes termelő és egyes szolgáltató tevékenységekről, valamint a telepengedélyezés rendjéről és a bejelentés szabályairól,</w:t>
            </w:r>
          </w:p>
          <w:p>
            <w:pPr>
              <w:pStyle w:val="NoSpacing"/>
              <w:widowControl/>
              <w:numPr>
                <w:ilvl w:val="0"/>
                <w:numId w:val="11"/>
              </w:numPr>
              <w:spacing w:before="0" w:after="0"/>
              <w:contextualSpacing/>
              <w:rPr>
                <w:kern w:val="0"/>
                <w:sz w:val="20"/>
                <w:szCs w:val="22"/>
                <w:lang w:val="hu-HU" w:bidi="ar-SA"/>
              </w:rPr>
            </w:pPr>
            <w:r>
              <w:rPr>
                <w:kern w:val="0"/>
                <w:sz w:val="20"/>
                <w:szCs w:val="22"/>
                <w:lang w:val="hu-HU" w:bidi="ar-SA"/>
              </w:rPr>
              <w:t>63/2006. (III. 27.) Korm. rendelet a pénzbeli és természetbeni szociális ellátások igénylésének és megállapításának, valamint folyósításának részletes szabályairól,</w:t>
            </w:r>
          </w:p>
          <w:p>
            <w:pPr>
              <w:pStyle w:val="NoSpacing"/>
              <w:widowControl/>
              <w:numPr>
                <w:ilvl w:val="0"/>
                <w:numId w:val="11"/>
              </w:numPr>
              <w:spacing w:before="0" w:after="0"/>
              <w:contextualSpacing/>
              <w:rPr>
                <w:kern w:val="0"/>
                <w:sz w:val="20"/>
                <w:szCs w:val="22"/>
                <w:lang w:val="hu-HU" w:bidi="ar-SA"/>
              </w:rPr>
            </w:pPr>
            <w:r>
              <w:rPr>
                <w:kern w:val="0"/>
                <w:sz w:val="20"/>
                <w:szCs w:val="22"/>
                <w:lang w:val="hu-HU" w:bidi="ar-SA"/>
              </w:rPr>
              <w:t>70/2003. (VI.27.) FVM rendelet a méhállományok védelméről és a mézelő méhek egyes betegségeinek megelőzéséről és leküzdéséről</w:t>
            </w:r>
          </w:p>
        </w:tc>
      </w:tr>
      <w:tr>
        <w:trPr/>
        <w:tc>
          <w:tcPr>
            <w:tcW w:w="2150"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 kezelt személyes adatok törlésének időpontja:</w:t>
            </w:r>
          </w:p>
        </w:tc>
        <w:tc>
          <w:tcPr>
            <w:tcW w:w="6921"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Az üggyel kapcsolatos helyben tárolt és kezelt adatok kezelése minden esetben a vonatkozó, hatályos jogszabályi előírásokban meghatározott ideig történik. Ez általában 10 év, de jogszabály ettől eltérő, hosszabb megőrzési időt is előírhat, az állami, központi nyilvántartásokban kezelt adatok megőrzési ideje ettől lényegesen hosszabb is lehet.</w:t>
            </w:r>
          </w:p>
        </w:tc>
      </w:tr>
      <w:tr>
        <w:trPr/>
        <w:tc>
          <w:tcPr>
            <w:tcW w:w="2150"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Adatbiztonsági intézkedések:</w:t>
            </w:r>
          </w:p>
        </w:tc>
        <w:tc>
          <w:tcPr>
            <w:tcW w:w="6921"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Adatkezelő a felügyelete alá tartozó, az ügyfelek adatainak feldolgozását, kezelését szolgáló helyi, illetve központi üzemeltetésű szakrendszerekhez hozzáférést biztosító informatikai eszközök (pl.: munkaállomások) mindegyikén azonosítás és hitelesítés alkalmazásával (jelszavas védelem), naprakész vírusvédelmi rendszer üzemeltetésével és a gyártók által kiadott szoftver biztonsági frissítések automatikus telepítésével, továbbá rendszeres biztonsági mentések elvégzésével biztosítja a kezelt adatok bizalmasságának, sértetlenségének és rendelkezésre állásának védelmét.</w:t>
            </w:r>
          </w:p>
          <w:p>
            <w:pPr>
              <w:pStyle w:val="NoSpacing"/>
              <w:widowControl/>
              <w:spacing w:before="0" w:after="0"/>
              <w:contextualSpacing/>
              <w:rPr>
                <w:kern w:val="0"/>
                <w:sz w:val="20"/>
                <w:szCs w:val="22"/>
                <w:lang w:val="hu-HU" w:bidi="ar-SA"/>
              </w:rPr>
            </w:pPr>
            <w:r>
              <w:rPr>
                <w:kern w:val="0"/>
                <w:sz w:val="20"/>
                <w:szCs w:val="22"/>
                <w:lang w:val="hu-HU" w:bidi="ar-SA"/>
              </w:rPr>
            </w:r>
          </w:p>
          <w:p>
            <w:pPr>
              <w:pStyle w:val="NoSpacing"/>
              <w:widowControl/>
              <w:spacing w:before="0" w:after="0"/>
              <w:contextualSpacing/>
              <w:rPr>
                <w:kern w:val="0"/>
                <w:sz w:val="20"/>
                <w:szCs w:val="22"/>
                <w:lang w:val="hu-HU" w:bidi="ar-SA"/>
              </w:rPr>
            </w:pPr>
            <w:r>
              <w:rPr>
                <w:kern w:val="0"/>
                <w:sz w:val="20"/>
                <w:szCs w:val="22"/>
                <w:lang w:val="hu-HU" w:bidi="ar-SA"/>
              </w:rPr>
              <w:t>Az ügyfelekkel történő elektronikus kapcsolattartáshoz igénybe vett levelező rendszer hozzáférési- és jogosultsági rendszerrel védett.</w:t>
            </w:r>
          </w:p>
          <w:p>
            <w:pPr>
              <w:pStyle w:val="NoSpacing"/>
              <w:widowControl/>
              <w:spacing w:before="0" w:after="0"/>
              <w:contextualSpacing/>
              <w:rPr>
                <w:kern w:val="0"/>
                <w:sz w:val="20"/>
                <w:szCs w:val="22"/>
                <w:lang w:val="hu-HU" w:bidi="ar-SA"/>
              </w:rPr>
            </w:pPr>
            <w:r>
              <w:rPr>
                <w:kern w:val="0"/>
                <w:sz w:val="20"/>
                <w:szCs w:val="22"/>
                <w:lang w:val="hu-HU" w:bidi="ar-SA"/>
              </w:rPr>
            </w:r>
          </w:p>
          <w:p>
            <w:pPr>
              <w:pStyle w:val="NoSpacing"/>
              <w:widowControl/>
              <w:spacing w:before="0" w:after="0"/>
              <w:contextualSpacing/>
              <w:rPr>
                <w:kern w:val="0"/>
                <w:sz w:val="20"/>
                <w:szCs w:val="22"/>
                <w:lang w:val="hu-HU" w:bidi="ar-SA"/>
              </w:rPr>
            </w:pPr>
            <w:r>
              <w:rPr>
                <w:kern w:val="0"/>
                <w:sz w:val="20"/>
                <w:szCs w:val="22"/>
                <w:lang w:val="hu-HU" w:bidi="ar-SA"/>
              </w:rPr>
              <w:t xml:space="preserve">Az ügyfelek személyes adatnak minősülő adatait tartalmazó papír alapú adathordozókat Adatkezelő </w:t>
            </w:r>
            <w:r>
              <w:rPr>
                <w:kern w:val="0"/>
                <w:sz w:val="20"/>
                <w:szCs w:val="22"/>
                <w:highlight w:val="yellow"/>
                <w:lang w:val="hu-HU" w:bidi="ar-SA"/>
              </w:rPr>
              <w:t>az iratkezelés általános előírásai alapján</w:t>
            </w:r>
            <w:r>
              <w:rPr>
                <w:kern w:val="0"/>
                <w:sz w:val="20"/>
                <w:szCs w:val="22"/>
                <w:lang w:val="hu-HU" w:bidi="ar-SA"/>
              </w:rPr>
              <w:t xml:space="preserve"> tárolja és kezeli.</w:t>
            </w:r>
          </w:p>
          <w:p>
            <w:pPr>
              <w:pStyle w:val="NoSpacing"/>
              <w:widowControl/>
              <w:spacing w:before="0" w:after="0"/>
              <w:contextualSpacing/>
              <w:rPr>
                <w:kern w:val="0"/>
                <w:sz w:val="20"/>
                <w:szCs w:val="22"/>
                <w:lang w:val="hu-HU" w:bidi="ar-SA"/>
              </w:rPr>
            </w:pPr>
            <w:r>
              <w:rPr>
                <w:kern w:val="0"/>
                <w:sz w:val="20"/>
                <w:szCs w:val="22"/>
                <w:lang w:val="hu-HU" w:bidi="ar-SA"/>
              </w:rPr>
            </w:r>
          </w:p>
          <w:p>
            <w:pPr>
              <w:pStyle w:val="NoSpacing"/>
              <w:widowControl/>
              <w:spacing w:before="0" w:after="0"/>
              <w:contextualSpacing/>
              <w:rPr>
                <w:kern w:val="0"/>
                <w:sz w:val="20"/>
                <w:szCs w:val="22"/>
                <w:lang w:val="hu-HU" w:bidi="ar-SA"/>
              </w:rPr>
            </w:pPr>
            <w:r>
              <w:rPr>
                <w:kern w:val="0"/>
                <w:sz w:val="20"/>
                <w:szCs w:val="22"/>
                <w:lang w:val="hu-HU" w:bidi="ar-SA"/>
              </w:rPr>
              <w:t>Az iratkezelés Adatkezelő zárt területein, védett helyiségeiben történik.</w:t>
            </w:r>
          </w:p>
          <w:p>
            <w:pPr>
              <w:pStyle w:val="NoSpacing"/>
              <w:widowControl/>
              <w:spacing w:before="0" w:after="0"/>
              <w:contextualSpacing/>
              <w:rPr>
                <w:kern w:val="0"/>
                <w:sz w:val="20"/>
                <w:szCs w:val="22"/>
                <w:lang w:val="hu-HU" w:bidi="ar-SA"/>
              </w:rPr>
            </w:pPr>
            <w:r>
              <w:rPr>
                <w:kern w:val="0"/>
                <w:sz w:val="20"/>
                <w:szCs w:val="22"/>
                <w:lang w:val="hu-HU" w:bidi="ar-SA"/>
              </w:rPr>
            </w:r>
          </w:p>
          <w:p>
            <w:pPr>
              <w:pStyle w:val="NoSpacing"/>
              <w:widowControl/>
              <w:spacing w:before="0" w:after="0"/>
              <w:contextualSpacing/>
              <w:rPr>
                <w:kern w:val="0"/>
                <w:sz w:val="20"/>
                <w:szCs w:val="22"/>
                <w:lang w:val="hu-HU" w:bidi="ar-SA"/>
              </w:rPr>
            </w:pPr>
            <w:r>
              <w:rPr>
                <w:kern w:val="0"/>
                <w:sz w:val="20"/>
                <w:szCs w:val="22"/>
                <w:lang w:val="hu-HU" w:bidi="ar-SA"/>
              </w:rPr>
              <w:t>Az iratokhoz kizárólag Adatkezelő erre feljogosított munkavállalói férhetnek hozzá.</w:t>
            </w:r>
          </w:p>
        </w:tc>
      </w:tr>
      <w:tr>
        <w:trPr/>
        <w:tc>
          <w:tcPr>
            <w:tcW w:w="2150"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Adatvédelmi incidensek adatai:</w:t>
            </w:r>
          </w:p>
        </w:tc>
        <w:tc>
          <w:tcPr>
            <w:tcW w:w="6921"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r>
          </w:p>
        </w:tc>
      </w:tr>
      <w:tr>
        <w:trPr/>
        <w:tc>
          <w:tcPr>
            <w:tcW w:w="2150"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Hozzáférés korlátozás, megtagadás indokai:</w:t>
            </w:r>
          </w:p>
        </w:tc>
        <w:tc>
          <w:tcPr>
            <w:tcW w:w="6921"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r>
          </w:p>
        </w:tc>
      </w:tr>
    </w:tbl>
    <w:p>
      <w:pPr>
        <w:pStyle w:val="Normal"/>
        <w:spacing w:before="0" w:after="0"/>
        <w:jc w:val="left"/>
        <w:textAlignment w:val="auto"/>
        <w:rPr/>
      </w:pPr>
      <w:r>
        <w:rPr/>
      </w:r>
      <w:r>
        <w:br w:type="page"/>
      </w:r>
    </w:p>
    <w:p>
      <w:pPr>
        <w:pStyle w:val="Normal"/>
        <w:spacing w:before="0" w:after="0"/>
        <w:jc w:val="left"/>
        <w:textAlignment w:val="auto"/>
        <w:rPr/>
      </w:pPr>
      <w:r>
        <w:rPr/>
      </w:r>
    </w:p>
    <w:tbl>
      <w:tblPr>
        <w:tblStyle w:val="Rcsostblzat"/>
        <w:tblW w:w="5000" w:type="pct"/>
        <w:jc w:val="left"/>
        <w:tblInd w:w="0" w:type="dxa"/>
        <w:tblLayout w:type="fixed"/>
        <w:tblCellMar>
          <w:top w:w="0" w:type="dxa"/>
          <w:left w:w="93" w:type="dxa"/>
          <w:bottom w:w="0" w:type="dxa"/>
          <w:right w:w="108" w:type="dxa"/>
        </w:tblCellMar>
        <w:tblLook w:firstRow="1" w:noVBand="1" w:lastRow="0" w:firstColumn="1" w:lastColumn="0" w:noHBand="0" w:val="04a0"/>
      </w:tblPr>
      <w:tblGrid>
        <w:gridCol w:w="2550"/>
        <w:gridCol w:w="6521"/>
      </w:tblGrid>
      <w:tr>
        <w:trPr/>
        <w:tc>
          <w:tcPr>
            <w:tcW w:w="2550"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Adatkezelés megnevezése:</w:t>
            </w:r>
          </w:p>
        </w:tc>
        <w:tc>
          <w:tcPr>
            <w:tcW w:w="6521" w:type="dxa"/>
            <w:tcBorders/>
            <w:shd w:color="auto" w:fill="auto" w:val="clear"/>
          </w:tcPr>
          <w:p>
            <w:pPr>
              <w:pStyle w:val="Cmsor2"/>
              <w:widowControl/>
              <w:spacing w:before="120" w:after="120"/>
              <w:contextualSpacing/>
              <w:rPr>
                <w:kern w:val="0"/>
                <w:sz w:val="20"/>
                <w:lang w:val="hu-HU" w:bidi="ar-SA"/>
              </w:rPr>
            </w:pPr>
            <w:r>
              <w:rPr>
                <w:kern w:val="0"/>
                <w:sz w:val="20"/>
                <w:lang w:val="hu-HU" w:bidi="ar-SA"/>
              </w:rPr>
              <w:t>Rendezvényen rögzített kép- és videófelvételek</w:t>
            </w:r>
          </w:p>
        </w:tc>
      </w:tr>
      <w:tr>
        <w:trPr/>
        <w:tc>
          <w:tcPr>
            <w:tcW w:w="2550"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Az adatkezelés célja:</w:t>
            </w:r>
          </w:p>
        </w:tc>
        <w:tc>
          <w:tcPr>
            <w:tcW w:w="6521" w:type="dxa"/>
            <w:tcBorders/>
            <w:shd w:color="auto" w:fill="auto" w:val="clear"/>
          </w:tcPr>
          <w:p>
            <w:pPr>
              <w:pStyle w:val="Normal"/>
              <w:widowControl/>
              <w:spacing w:before="120" w:after="120"/>
              <w:rPr>
                <w:szCs w:val="20"/>
              </w:rPr>
            </w:pPr>
            <w:r>
              <w:rPr>
                <w:kern w:val="0"/>
                <w:sz w:val="20"/>
                <w:szCs w:val="20"/>
                <w:lang w:val="hu-HU" w:bidi="ar-SA"/>
              </w:rPr>
              <w:t>A nyilvánosság tájékoztatása, a település, illetve az Adatkezelő által szervezett rendezvények, programok népszerűsítése.</w:t>
            </w:r>
          </w:p>
        </w:tc>
      </w:tr>
      <w:tr>
        <w:trPr/>
        <w:tc>
          <w:tcPr>
            <w:tcW w:w="2550"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Érintettek köre:</w:t>
            </w:r>
          </w:p>
        </w:tc>
        <w:tc>
          <w:tcPr>
            <w:tcW w:w="6521"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 felvételeken szereplő, beazonosítható, felismerhető természetes személyek.</w:t>
            </w:r>
          </w:p>
        </w:tc>
      </w:tr>
      <w:tr>
        <w:trPr/>
        <w:tc>
          <w:tcPr>
            <w:tcW w:w="2550"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Kezelt adatok köre:</w:t>
            </w:r>
          </w:p>
        </w:tc>
        <w:tc>
          <w:tcPr>
            <w:tcW w:w="6521" w:type="dxa"/>
            <w:tcBorders/>
            <w:shd w:color="auto" w:fill="auto" w:val="clear"/>
          </w:tcPr>
          <w:p>
            <w:pPr>
              <w:pStyle w:val="Szvegtrzs"/>
              <w:widowControl/>
              <w:tabs>
                <w:tab w:val="clear" w:pos="708"/>
                <w:tab w:val="left" w:pos="0" w:leader="none"/>
              </w:tabs>
              <w:spacing w:before="0" w:after="0"/>
              <w:rPr>
                <w:rFonts w:ascii="Times New Roman" w:hAnsi="Times New Roman" w:cs="Times New Roman"/>
                <w:sz w:val="20"/>
                <w:szCs w:val="20"/>
              </w:rPr>
            </w:pPr>
            <w:r>
              <w:rPr>
                <w:rFonts w:cs="Times New Roman" w:ascii="Times New Roman" w:hAnsi="Times New Roman"/>
                <w:sz w:val="20"/>
                <w:szCs w:val="20"/>
                <w:lang w:val="hu-HU"/>
              </w:rPr>
              <w:t>Természetes személyek képmása.</w:t>
            </w:r>
          </w:p>
        </w:tc>
      </w:tr>
      <w:tr>
        <w:trPr/>
        <w:tc>
          <w:tcPr>
            <w:tcW w:w="2550"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Profilalkotás alkalmazásra kerül-e?</w:t>
            </w:r>
          </w:p>
        </w:tc>
        <w:tc>
          <w:tcPr>
            <w:tcW w:w="6521"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Nem</w:t>
            </w:r>
          </w:p>
        </w:tc>
      </w:tr>
      <w:tr>
        <w:trPr/>
        <w:tc>
          <w:tcPr>
            <w:tcW w:w="2550"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Adattovábbítás címzettje(i):</w:t>
            </w:r>
          </w:p>
        </w:tc>
        <w:tc>
          <w:tcPr>
            <w:tcW w:w="6521"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Adattovábbítás nem történik.</w:t>
            </w:r>
          </w:p>
        </w:tc>
      </w:tr>
      <w:tr>
        <w:trPr/>
        <w:tc>
          <w:tcPr>
            <w:tcW w:w="2550"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Nemzetközi adattovábbítás esetén a továbbított adatok köre:</w:t>
            </w:r>
          </w:p>
        </w:tc>
        <w:tc>
          <w:tcPr>
            <w:tcW w:w="6521"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w:t>
            </w:r>
          </w:p>
        </w:tc>
      </w:tr>
      <w:tr>
        <w:trPr/>
        <w:tc>
          <w:tcPr>
            <w:tcW w:w="2550"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Az adatkezelési műveletek jogalapja:</w:t>
            </w:r>
          </w:p>
        </w:tc>
        <w:tc>
          <w:tcPr>
            <w:tcW w:w="6521"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Az adatkezelés az információs önrendelkezési jogról és az információszabadságról szóló 2011. évi CXII. törvényben, illetve a GDPR 6. cikk 1. a) pontjában előírtak szerint önkéntes hozzájáruláson alapul.</w:t>
            </w:r>
          </w:p>
        </w:tc>
      </w:tr>
      <w:tr>
        <w:trPr/>
        <w:tc>
          <w:tcPr>
            <w:tcW w:w="2550"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 kezelt személyes adatok törlésének időpontja:</w:t>
            </w:r>
          </w:p>
        </w:tc>
        <w:tc>
          <w:tcPr>
            <w:tcW w:w="6521"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Az érintett hozzájárulásának visszavonását (törlés kérése) követően egy napon belül.</w:t>
            </w:r>
          </w:p>
        </w:tc>
      </w:tr>
      <w:tr>
        <w:trPr/>
        <w:tc>
          <w:tcPr>
            <w:tcW w:w="2550"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Adatbiztonsági intézkedések:</w:t>
            </w:r>
          </w:p>
        </w:tc>
        <w:tc>
          <w:tcPr>
            <w:tcW w:w="6521"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Adatkezelő a felügyelete alá tartozó, a rögzített kép- és videofelvételek tárolását, megőrzését szolgáló informatikai eszközök (pl.: munkaállomások) mindegyikén azonosítás és hitelesítés alkalmazásával (jelszavas védelem), naprakész vírusvédelmi rendszer üzemeltetésével és a gyártók által kiadott szoftver biztonsági frissítések automatikus telepítésével, továbbá rendszeres biztonsági mentések elvégzésével biztosítja a kezelt adatok bizalmasságának, sértetlenségének és rendelkezésre állásának védelmét.</w:t>
            </w:r>
          </w:p>
        </w:tc>
      </w:tr>
      <w:tr>
        <w:trPr/>
        <w:tc>
          <w:tcPr>
            <w:tcW w:w="2550"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Adatvédelmi incidensek adatai:</w:t>
            </w:r>
          </w:p>
        </w:tc>
        <w:tc>
          <w:tcPr>
            <w:tcW w:w="6521"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r>
          </w:p>
        </w:tc>
      </w:tr>
      <w:tr>
        <w:trPr/>
        <w:tc>
          <w:tcPr>
            <w:tcW w:w="2550"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Hozzáférés korlátozás, megtagadás indokai:</w:t>
            </w:r>
          </w:p>
        </w:tc>
        <w:tc>
          <w:tcPr>
            <w:tcW w:w="6521"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r>
          </w:p>
        </w:tc>
      </w:tr>
    </w:tbl>
    <w:p>
      <w:pPr>
        <w:pStyle w:val="Normal"/>
        <w:spacing w:before="0" w:after="0"/>
        <w:jc w:val="left"/>
        <w:textAlignment w:val="auto"/>
        <w:rPr/>
      </w:pPr>
      <w:r>
        <w:rPr/>
      </w:r>
    </w:p>
    <w:p>
      <w:pPr>
        <w:pStyle w:val="Normal"/>
        <w:spacing w:before="0" w:after="0"/>
        <w:jc w:val="left"/>
        <w:textAlignment w:val="auto"/>
        <w:rPr/>
      </w:pPr>
      <w:r>
        <w:rPr/>
      </w:r>
    </w:p>
    <w:p>
      <w:pPr>
        <w:pStyle w:val="Normal"/>
        <w:spacing w:before="0" w:after="0"/>
        <w:jc w:val="left"/>
        <w:textAlignment w:val="auto"/>
        <w:rPr/>
      </w:pPr>
      <w:r>
        <w:rPr/>
      </w:r>
    </w:p>
    <w:p>
      <w:pPr>
        <w:pStyle w:val="Normal"/>
        <w:spacing w:before="0" w:after="0"/>
        <w:jc w:val="left"/>
        <w:textAlignment w:val="auto"/>
        <w:rPr/>
      </w:pPr>
      <w:r>
        <w:rPr/>
      </w:r>
    </w:p>
    <w:p>
      <w:pPr>
        <w:pStyle w:val="Normal"/>
        <w:spacing w:before="0" w:after="0"/>
        <w:jc w:val="left"/>
        <w:textAlignment w:val="auto"/>
        <w:rPr/>
      </w:pPr>
      <w:r>
        <w:rPr/>
      </w:r>
    </w:p>
    <w:p>
      <w:pPr>
        <w:pStyle w:val="Normal"/>
        <w:spacing w:before="0" w:after="0"/>
        <w:jc w:val="left"/>
        <w:textAlignment w:val="auto"/>
        <w:rPr/>
      </w:pPr>
      <w:r>
        <w:rPr/>
      </w:r>
    </w:p>
    <w:p>
      <w:pPr>
        <w:pStyle w:val="Normal"/>
        <w:spacing w:before="0" w:after="0"/>
        <w:jc w:val="left"/>
        <w:textAlignment w:val="auto"/>
        <w:rPr/>
      </w:pPr>
      <w:r>
        <w:rPr/>
      </w:r>
    </w:p>
    <w:p>
      <w:pPr>
        <w:pStyle w:val="Normal"/>
        <w:spacing w:before="0" w:after="0"/>
        <w:jc w:val="left"/>
        <w:textAlignment w:val="auto"/>
        <w:rPr/>
      </w:pPr>
      <w:r>
        <w:rPr/>
      </w:r>
    </w:p>
    <w:p>
      <w:pPr>
        <w:pStyle w:val="Normal"/>
        <w:spacing w:before="0" w:after="0"/>
        <w:jc w:val="left"/>
        <w:textAlignment w:val="auto"/>
        <w:rPr/>
      </w:pPr>
      <w:r>
        <w:rPr/>
      </w:r>
    </w:p>
    <w:p>
      <w:pPr>
        <w:pStyle w:val="Normal"/>
        <w:spacing w:before="0" w:after="0"/>
        <w:jc w:val="left"/>
        <w:textAlignment w:val="auto"/>
        <w:rPr/>
      </w:pPr>
      <w:r>
        <w:rPr/>
      </w:r>
    </w:p>
    <w:p>
      <w:pPr>
        <w:pStyle w:val="Normal"/>
        <w:spacing w:before="0" w:after="0"/>
        <w:jc w:val="left"/>
        <w:textAlignment w:val="auto"/>
        <w:rPr/>
      </w:pPr>
      <w:r>
        <w:rPr/>
      </w:r>
    </w:p>
    <w:p>
      <w:pPr>
        <w:pStyle w:val="Normal"/>
        <w:spacing w:before="0" w:after="0"/>
        <w:jc w:val="left"/>
        <w:textAlignment w:val="auto"/>
        <w:rPr/>
      </w:pPr>
      <w:r>
        <w:rPr/>
      </w:r>
    </w:p>
    <w:p>
      <w:pPr>
        <w:pStyle w:val="Normal"/>
        <w:spacing w:before="0" w:after="0"/>
        <w:jc w:val="left"/>
        <w:textAlignment w:val="auto"/>
        <w:rPr/>
      </w:pPr>
      <w:r>
        <w:rPr/>
      </w:r>
    </w:p>
    <w:p>
      <w:pPr>
        <w:pStyle w:val="Normal"/>
        <w:spacing w:before="0" w:after="0"/>
        <w:jc w:val="left"/>
        <w:textAlignment w:val="auto"/>
        <w:rPr/>
      </w:pPr>
      <w:r>
        <w:rPr/>
      </w:r>
    </w:p>
    <w:p>
      <w:pPr>
        <w:pStyle w:val="Normal"/>
        <w:spacing w:before="0" w:after="0"/>
        <w:jc w:val="left"/>
        <w:textAlignment w:val="auto"/>
        <w:rPr/>
      </w:pPr>
      <w:r>
        <w:rPr/>
      </w:r>
    </w:p>
    <w:p>
      <w:pPr>
        <w:pStyle w:val="Normal"/>
        <w:spacing w:before="0" w:after="0"/>
        <w:jc w:val="left"/>
        <w:textAlignment w:val="auto"/>
        <w:rPr/>
      </w:pPr>
      <w:r>
        <w:rPr/>
      </w:r>
    </w:p>
    <w:p>
      <w:pPr>
        <w:pStyle w:val="Normal"/>
        <w:spacing w:before="0" w:after="0"/>
        <w:jc w:val="left"/>
        <w:textAlignment w:val="auto"/>
        <w:rPr/>
      </w:pPr>
      <w:r>
        <w:rPr/>
      </w:r>
    </w:p>
    <w:p>
      <w:pPr>
        <w:pStyle w:val="Normal"/>
        <w:spacing w:before="0" w:after="0"/>
        <w:jc w:val="left"/>
        <w:textAlignment w:val="auto"/>
        <w:rPr/>
      </w:pPr>
      <w:r>
        <w:rPr/>
      </w:r>
    </w:p>
    <w:p>
      <w:pPr>
        <w:pStyle w:val="Normal"/>
        <w:spacing w:before="0" w:after="0"/>
        <w:jc w:val="left"/>
        <w:textAlignment w:val="auto"/>
        <w:rPr/>
      </w:pPr>
      <w:r>
        <w:rPr/>
      </w:r>
    </w:p>
    <w:p>
      <w:pPr>
        <w:pStyle w:val="Normal"/>
        <w:spacing w:before="0" w:after="0"/>
        <w:jc w:val="left"/>
        <w:textAlignment w:val="auto"/>
        <w:rPr/>
      </w:pPr>
      <w:r>
        <w:rPr/>
      </w:r>
    </w:p>
    <w:p>
      <w:pPr>
        <w:pStyle w:val="Normal"/>
        <w:spacing w:before="0" w:after="0"/>
        <w:jc w:val="left"/>
        <w:textAlignment w:val="auto"/>
        <w:rPr/>
      </w:pPr>
      <w:r>
        <w:rPr/>
      </w:r>
    </w:p>
    <w:p>
      <w:pPr>
        <w:pStyle w:val="Normal"/>
        <w:spacing w:before="0" w:after="0"/>
        <w:jc w:val="left"/>
        <w:textAlignment w:val="auto"/>
        <w:rPr/>
      </w:pPr>
      <w:r>
        <w:rPr/>
      </w:r>
    </w:p>
    <w:p>
      <w:pPr>
        <w:pStyle w:val="Normal"/>
        <w:spacing w:before="0" w:after="0"/>
        <w:jc w:val="left"/>
        <w:textAlignment w:val="auto"/>
        <w:rPr/>
      </w:pPr>
      <w:r>
        <w:rPr/>
      </w:r>
    </w:p>
    <w:p>
      <w:pPr>
        <w:pStyle w:val="Normal"/>
        <w:spacing w:before="0" w:after="0"/>
        <w:jc w:val="left"/>
        <w:textAlignment w:val="auto"/>
        <w:rPr/>
      </w:pPr>
      <w:r>
        <w:rPr/>
      </w:r>
    </w:p>
    <w:p>
      <w:pPr>
        <w:pStyle w:val="Normal"/>
        <w:spacing w:before="0" w:after="0"/>
        <w:jc w:val="left"/>
        <w:textAlignment w:val="auto"/>
        <w:rPr/>
      </w:pPr>
      <w:r>
        <w:rPr/>
      </w:r>
    </w:p>
    <w:p>
      <w:pPr>
        <w:pStyle w:val="Normal"/>
        <w:spacing w:before="0" w:after="0"/>
        <w:jc w:val="left"/>
        <w:textAlignment w:val="auto"/>
        <w:rPr/>
      </w:pPr>
      <w:r>
        <w:rPr/>
      </w:r>
    </w:p>
    <w:p>
      <w:pPr>
        <w:pStyle w:val="Normal"/>
        <w:spacing w:before="0" w:after="0"/>
        <w:jc w:val="left"/>
        <w:textAlignment w:val="auto"/>
        <w:rPr/>
      </w:pPr>
      <w:r>
        <w:rPr/>
      </w:r>
    </w:p>
    <w:p>
      <w:pPr>
        <w:pStyle w:val="Normal"/>
        <w:spacing w:before="0" w:after="0"/>
        <w:jc w:val="left"/>
        <w:textAlignment w:val="auto"/>
        <w:rPr/>
      </w:pPr>
      <w:r>
        <w:rPr/>
      </w:r>
    </w:p>
    <w:p>
      <w:pPr>
        <w:pStyle w:val="Normal"/>
        <w:spacing w:before="0" w:after="0"/>
        <w:jc w:val="left"/>
        <w:textAlignment w:val="auto"/>
        <w:rPr/>
      </w:pPr>
      <w:r>
        <w:rPr/>
      </w:r>
    </w:p>
    <w:p>
      <w:pPr>
        <w:pStyle w:val="Normal"/>
        <w:spacing w:before="0" w:after="0"/>
        <w:jc w:val="left"/>
        <w:textAlignment w:val="auto"/>
        <w:rPr/>
      </w:pPr>
      <w:r>
        <w:rPr/>
      </w:r>
    </w:p>
    <w:p>
      <w:pPr>
        <w:pStyle w:val="Normal"/>
        <w:spacing w:before="0" w:after="0"/>
        <w:jc w:val="left"/>
        <w:textAlignment w:val="auto"/>
        <w:rPr/>
      </w:pPr>
      <w:r>
        <w:rPr/>
      </w:r>
    </w:p>
    <w:tbl>
      <w:tblPr>
        <w:tblStyle w:val="Rcsostblzat"/>
        <w:tblW w:w="5000" w:type="pct"/>
        <w:jc w:val="left"/>
        <w:tblInd w:w="0" w:type="dxa"/>
        <w:tblLayout w:type="fixed"/>
        <w:tblCellMar>
          <w:top w:w="0" w:type="dxa"/>
          <w:left w:w="83" w:type="dxa"/>
          <w:bottom w:w="0" w:type="dxa"/>
          <w:right w:w="108" w:type="dxa"/>
        </w:tblCellMar>
        <w:tblLook w:firstRow="1" w:noVBand="1" w:lastRow="0" w:firstColumn="1" w:lastColumn="0" w:noHBand="0" w:val="04a0"/>
      </w:tblPr>
      <w:tblGrid>
        <w:gridCol w:w="2150"/>
        <w:gridCol w:w="6921"/>
      </w:tblGrid>
      <w:tr>
        <w:trPr/>
        <w:tc>
          <w:tcPr>
            <w:tcW w:w="2150"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Adatkezelés megnevezése:</w:t>
            </w:r>
          </w:p>
        </w:tc>
        <w:tc>
          <w:tcPr>
            <w:tcW w:w="6921" w:type="dxa"/>
            <w:tcBorders/>
            <w:shd w:color="auto" w:fill="auto" w:val="clear"/>
          </w:tcPr>
          <w:p>
            <w:pPr>
              <w:pStyle w:val="Cmsor2"/>
              <w:widowControl/>
              <w:spacing w:before="120" w:after="120"/>
              <w:contextualSpacing/>
              <w:rPr>
                <w:kern w:val="0"/>
                <w:sz w:val="20"/>
                <w:lang w:val="hu-HU" w:bidi="ar-SA"/>
              </w:rPr>
            </w:pPr>
            <w:r>
              <w:rPr>
                <w:kern w:val="0"/>
                <w:sz w:val="20"/>
                <w:lang w:val="hu-HU" w:bidi="ar-SA"/>
              </w:rPr>
              <w:t>Álláspályázatra jelentkezők adatai</w:t>
            </w:r>
          </w:p>
        </w:tc>
      </w:tr>
      <w:tr>
        <w:trPr/>
        <w:tc>
          <w:tcPr>
            <w:tcW w:w="2150"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Az adatkezelés célja:</w:t>
            </w:r>
          </w:p>
        </w:tc>
        <w:tc>
          <w:tcPr>
            <w:tcW w:w="6921"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Adatkezelő működése folyamatos biztosításához szükséges humánerőforrás biztosítása, a munkakör betöltésére alkalmas (megfelelő kompetenciákkal rendelkező) pályázó kiválasztása.</w:t>
            </w:r>
          </w:p>
        </w:tc>
      </w:tr>
      <w:tr>
        <w:trPr/>
        <w:tc>
          <w:tcPr>
            <w:tcW w:w="2150"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Érintettek köre:</w:t>
            </w:r>
          </w:p>
        </w:tc>
        <w:tc>
          <w:tcPr>
            <w:tcW w:w="6921"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Adatkezelő meghirdetett álláspályázataira jelentkező természetes személyek.</w:t>
            </w:r>
          </w:p>
        </w:tc>
      </w:tr>
      <w:tr>
        <w:trPr/>
        <w:tc>
          <w:tcPr>
            <w:tcW w:w="2150"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Kezelt adatok köre:</w:t>
            </w:r>
          </w:p>
        </w:tc>
        <w:tc>
          <w:tcPr>
            <w:tcW w:w="6921"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Az álláshirdetésre jelentkezők beazonosításához, a velük történő kapcsolattartáshoz, valamint a munkakör betöltésére való alkalmasságuk előzetes elbírálásához szükséges alábbi adatok:</w:t>
            </w:r>
          </w:p>
          <w:p>
            <w:pPr>
              <w:pStyle w:val="NoSpacing"/>
              <w:widowControl/>
              <w:numPr>
                <w:ilvl w:val="0"/>
                <w:numId w:val="13"/>
              </w:numPr>
              <w:spacing w:before="0" w:after="0"/>
              <w:contextualSpacing/>
              <w:rPr>
                <w:kern w:val="0"/>
                <w:sz w:val="20"/>
                <w:szCs w:val="22"/>
                <w:lang w:val="hu-HU" w:bidi="ar-SA"/>
              </w:rPr>
            </w:pPr>
            <w:r>
              <w:rPr>
                <w:kern w:val="0"/>
                <w:sz w:val="20"/>
                <w:szCs w:val="22"/>
                <w:lang w:val="hu-HU" w:bidi="ar-SA"/>
              </w:rPr>
              <w:t>fénykép,</w:t>
            </w:r>
          </w:p>
          <w:p>
            <w:pPr>
              <w:pStyle w:val="NoSpacing"/>
              <w:widowControl/>
              <w:numPr>
                <w:ilvl w:val="0"/>
                <w:numId w:val="13"/>
              </w:numPr>
              <w:spacing w:before="0" w:after="0"/>
              <w:contextualSpacing/>
              <w:rPr>
                <w:kern w:val="0"/>
                <w:sz w:val="20"/>
                <w:szCs w:val="22"/>
                <w:lang w:val="hu-HU" w:bidi="ar-SA"/>
              </w:rPr>
            </w:pPr>
            <w:r>
              <w:rPr>
                <w:kern w:val="0"/>
                <w:sz w:val="20"/>
                <w:szCs w:val="22"/>
                <w:lang w:val="hu-HU" w:bidi="ar-SA"/>
              </w:rPr>
              <w:t>vezetéknév/utónév,</w:t>
            </w:r>
          </w:p>
          <w:p>
            <w:pPr>
              <w:pStyle w:val="NoSpacing"/>
              <w:widowControl/>
              <w:numPr>
                <w:ilvl w:val="0"/>
                <w:numId w:val="13"/>
              </w:numPr>
              <w:spacing w:before="0" w:after="0"/>
              <w:contextualSpacing/>
              <w:rPr>
                <w:kern w:val="0"/>
                <w:sz w:val="20"/>
                <w:szCs w:val="22"/>
                <w:lang w:val="hu-HU" w:bidi="ar-SA"/>
              </w:rPr>
            </w:pPr>
            <w:r>
              <w:rPr>
                <w:kern w:val="0"/>
                <w:sz w:val="20"/>
                <w:szCs w:val="22"/>
                <w:lang w:val="hu-HU" w:bidi="ar-SA"/>
              </w:rPr>
              <w:t>születési név,</w:t>
            </w:r>
          </w:p>
          <w:p>
            <w:pPr>
              <w:pStyle w:val="NoSpacing"/>
              <w:widowControl/>
              <w:numPr>
                <w:ilvl w:val="0"/>
                <w:numId w:val="13"/>
              </w:numPr>
              <w:spacing w:before="0" w:after="0"/>
              <w:contextualSpacing/>
              <w:rPr>
                <w:kern w:val="0"/>
                <w:sz w:val="20"/>
                <w:szCs w:val="22"/>
                <w:lang w:val="hu-HU" w:bidi="ar-SA"/>
              </w:rPr>
            </w:pPr>
            <w:r>
              <w:rPr>
                <w:kern w:val="0"/>
                <w:sz w:val="20"/>
                <w:szCs w:val="22"/>
                <w:lang w:val="hu-HU" w:bidi="ar-SA"/>
              </w:rPr>
              <w:t>anyja neve,</w:t>
            </w:r>
          </w:p>
          <w:p>
            <w:pPr>
              <w:pStyle w:val="NoSpacing"/>
              <w:widowControl/>
              <w:numPr>
                <w:ilvl w:val="0"/>
                <w:numId w:val="13"/>
              </w:numPr>
              <w:spacing w:before="0" w:after="0"/>
              <w:contextualSpacing/>
              <w:rPr>
                <w:kern w:val="0"/>
                <w:sz w:val="20"/>
                <w:szCs w:val="22"/>
                <w:lang w:val="hu-HU" w:bidi="ar-SA"/>
              </w:rPr>
            </w:pPr>
            <w:r>
              <w:rPr>
                <w:kern w:val="0"/>
                <w:sz w:val="20"/>
                <w:szCs w:val="22"/>
                <w:lang w:val="hu-HU" w:bidi="ar-SA"/>
              </w:rPr>
              <w:t>neme,</w:t>
            </w:r>
          </w:p>
          <w:p>
            <w:pPr>
              <w:pStyle w:val="NoSpacing"/>
              <w:widowControl/>
              <w:numPr>
                <w:ilvl w:val="0"/>
                <w:numId w:val="13"/>
              </w:numPr>
              <w:spacing w:before="0" w:after="0"/>
              <w:contextualSpacing/>
              <w:rPr>
                <w:kern w:val="0"/>
                <w:sz w:val="20"/>
                <w:szCs w:val="22"/>
                <w:lang w:val="hu-HU" w:bidi="ar-SA"/>
              </w:rPr>
            </w:pPr>
            <w:r>
              <w:rPr>
                <w:kern w:val="0"/>
                <w:sz w:val="20"/>
                <w:szCs w:val="22"/>
                <w:lang w:val="hu-HU" w:bidi="ar-SA"/>
              </w:rPr>
              <w:t>születési hely, idő,</w:t>
            </w:r>
          </w:p>
          <w:p>
            <w:pPr>
              <w:pStyle w:val="NoSpacing"/>
              <w:widowControl/>
              <w:numPr>
                <w:ilvl w:val="0"/>
                <w:numId w:val="13"/>
              </w:numPr>
              <w:spacing w:before="0" w:after="0"/>
              <w:contextualSpacing/>
              <w:rPr>
                <w:kern w:val="0"/>
                <w:sz w:val="20"/>
                <w:szCs w:val="22"/>
                <w:lang w:val="hu-HU" w:bidi="ar-SA"/>
              </w:rPr>
            </w:pPr>
            <w:r>
              <w:rPr>
                <w:kern w:val="0"/>
                <w:sz w:val="20"/>
                <w:szCs w:val="22"/>
                <w:lang w:val="hu-HU" w:bidi="ar-SA"/>
              </w:rPr>
              <w:t>családi állapot,</w:t>
            </w:r>
          </w:p>
          <w:p>
            <w:pPr>
              <w:pStyle w:val="NoSpacing"/>
              <w:widowControl/>
              <w:numPr>
                <w:ilvl w:val="0"/>
                <w:numId w:val="13"/>
              </w:numPr>
              <w:spacing w:before="0" w:after="0"/>
              <w:contextualSpacing/>
              <w:rPr>
                <w:kern w:val="0"/>
                <w:sz w:val="20"/>
                <w:szCs w:val="22"/>
                <w:lang w:val="hu-HU" w:bidi="ar-SA"/>
              </w:rPr>
            </w:pPr>
            <w:r>
              <w:rPr>
                <w:kern w:val="0"/>
                <w:sz w:val="20"/>
                <w:szCs w:val="22"/>
                <w:lang w:val="hu-HU" w:bidi="ar-SA"/>
              </w:rPr>
              <w:t>állampolgárság,</w:t>
            </w:r>
          </w:p>
          <w:p>
            <w:pPr>
              <w:pStyle w:val="NoSpacing"/>
              <w:widowControl/>
              <w:numPr>
                <w:ilvl w:val="0"/>
                <w:numId w:val="13"/>
              </w:numPr>
              <w:spacing w:before="0" w:after="0"/>
              <w:contextualSpacing/>
              <w:rPr>
                <w:kern w:val="0"/>
                <w:sz w:val="20"/>
                <w:szCs w:val="22"/>
                <w:lang w:val="hu-HU" w:bidi="ar-SA"/>
              </w:rPr>
            </w:pPr>
            <w:r>
              <w:rPr>
                <w:kern w:val="0"/>
                <w:sz w:val="20"/>
                <w:szCs w:val="22"/>
                <w:lang w:val="hu-HU" w:bidi="ar-SA"/>
              </w:rPr>
              <w:t>állandó lakcím,</w:t>
            </w:r>
          </w:p>
          <w:p>
            <w:pPr>
              <w:pStyle w:val="NoSpacing"/>
              <w:widowControl/>
              <w:numPr>
                <w:ilvl w:val="0"/>
                <w:numId w:val="13"/>
              </w:numPr>
              <w:spacing w:before="0" w:after="0"/>
              <w:contextualSpacing/>
              <w:rPr>
                <w:kern w:val="0"/>
                <w:sz w:val="20"/>
                <w:szCs w:val="22"/>
                <w:lang w:val="hu-HU" w:bidi="ar-SA"/>
              </w:rPr>
            </w:pPr>
            <w:r>
              <w:rPr>
                <w:kern w:val="0"/>
                <w:sz w:val="20"/>
                <w:szCs w:val="22"/>
                <w:lang w:val="hu-HU" w:bidi="ar-SA"/>
              </w:rPr>
              <w:t>ideiglenes lakcím (tartózkodási hely),</w:t>
            </w:r>
          </w:p>
          <w:p>
            <w:pPr>
              <w:pStyle w:val="NoSpacing"/>
              <w:widowControl/>
              <w:numPr>
                <w:ilvl w:val="0"/>
                <w:numId w:val="13"/>
              </w:numPr>
              <w:spacing w:before="0" w:after="0"/>
              <w:contextualSpacing/>
              <w:rPr>
                <w:kern w:val="0"/>
                <w:sz w:val="20"/>
                <w:szCs w:val="22"/>
                <w:lang w:val="hu-HU" w:bidi="ar-SA"/>
              </w:rPr>
            </w:pPr>
            <w:r>
              <w:rPr>
                <w:kern w:val="0"/>
                <w:sz w:val="20"/>
                <w:szCs w:val="22"/>
                <w:lang w:val="hu-HU" w:bidi="ar-SA"/>
              </w:rPr>
              <w:t>telefonszám(ok),</w:t>
            </w:r>
          </w:p>
          <w:p>
            <w:pPr>
              <w:pStyle w:val="NoSpacing"/>
              <w:widowControl/>
              <w:numPr>
                <w:ilvl w:val="0"/>
                <w:numId w:val="13"/>
              </w:numPr>
              <w:spacing w:before="0" w:after="0"/>
              <w:contextualSpacing/>
              <w:rPr>
                <w:kern w:val="0"/>
                <w:sz w:val="20"/>
                <w:szCs w:val="22"/>
                <w:lang w:val="hu-HU" w:bidi="ar-SA"/>
              </w:rPr>
            </w:pPr>
            <w:r>
              <w:rPr>
                <w:kern w:val="0"/>
                <w:sz w:val="20"/>
                <w:szCs w:val="22"/>
                <w:lang w:val="hu-HU" w:bidi="ar-SA"/>
              </w:rPr>
              <w:t>fax,</w:t>
            </w:r>
          </w:p>
          <w:p>
            <w:pPr>
              <w:pStyle w:val="NoSpacing"/>
              <w:widowControl/>
              <w:numPr>
                <w:ilvl w:val="0"/>
                <w:numId w:val="13"/>
              </w:numPr>
              <w:spacing w:before="0" w:after="0"/>
              <w:contextualSpacing/>
              <w:rPr>
                <w:kern w:val="0"/>
                <w:sz w:val="20"/>
                <w:szCs w:val="22"/>
                <w:lang w:val="hu-HU" w:bidi="ar-SA"/>
              </w:rPr>
            </w:pPr>
            <w:r>
              <w:rPr>
                <w:kern w:val="0"/>
                <w:sz w:val="20"/>
                <w:szCs w:val="22"/>
                <w:lang w:val="hu-HU" w:bidi="ar-SA"/>
              </w:rPr>
              <w:t>e-mail cím,</w:t>
            </w:r>
          </w:p>
          <w:p>
            <w:pPr>
              <w:pStyle w:val="NoSpacing"/>
              <w:widowControl/>
              <w:numPr>
                <w:ilvl w:val="0"/>
                <w:numId w:val="13"/>
              </w:numPr>
              <w:spacing w:before="0" w:after="0"/>
              <w:contextualSpacing/>
              <w:rPr>
                <w:kern w:val="0"/>
                <w:sz w:val="20"/>
                <w:szCs w:val="22"/>
                <w:lang w:val="hu-HU" w:bidi="ar-SA"/>
              </w:rPr>
            </w:pPr>
            <w:r>
              <w:rPr>
                <w:kern w:val="0"/>
                <w:sz w:val="20"/>
                <w:szCs w:val="22"/>
                <w:lang w:val="hu-HU" w:bidi="ar-SA"/>
              </w:rPr>
              <w:t>honlap,</w:t>
            </w:r>
          </w:p>
          <w:p>
            <w:pPr>
              <w:pStyle w:val="NoSpacing"/>
              <w:widowControl/>
              <w:numPr>
                <w:ilvl w:val="0"/>
                <w:numId w:val="13"/>
              </w:numPr>
              <w:spacing w:before="0" w:after="0"/>
              <w:contextualSpacing/>
              <w:rPr>
                <w:kern w:val="0"/>
                <w:sz w:val="20"/>
                <w:szCs w:val="22"/>
                <w:lang w:val="hu-HU" w:bidi="ar-SA"/>
              </w:rPr>
            </w:pPr>
            <w:r>
              <w:rPr>
                <w:kern w:val="0"/>
                <w:sz w:val="20"/>
                <w:szCs w:val="22"/>
                <w:lang w:val="hu-HU" w:bidi="ar-SA"/>
              </w:rPr>
              <w:t>önéletrajz,</w:t>
            </w:r>
          </w:p>
          <w:p>
            <w:pPr>
              <w:pStyle w:val="NoSpacing"/>
              <w:widowControl/>
              <w:numPr>
                <w:ilvl w:val="0"/>
                <w:numId w:val="13"/>
              </w:numPr>
              <w:spacing w:before="0" w:after="0"/>
              <w:contextualSpacing/>
              <w:rPr>
                <w:kern w:val="0"/>
                <w:sz w:val="20"/>
                <w:szCs w:val="22"/>
                <w:lang w:val="hu-HU" w:bidi="ar-SA"/>
              </w:rPr>
            </w:pPr>
            <w:r>
              <w:rPr>
                <w:kern w:val="0"/>
                <w:sz w:val="20"/>
                <w:szCs w:val="22"/>
                <w:lang w:val="hu-HU" w:bidi="ar-SA"/>
              </w:rPr>
              <w:t>képesítést, szakképzettséget igazoló dokumentumok.</w:t>
            </w:r>
          </w:p>
        </w:tc>
      </w:tr>
      <w:tr>
        <w:trPr/>
        <w:tc>
          <w:tcPr>
            <w:tcW w:w="2150"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Profilalkotás alkalmazásra kerül-e?</w:t>
            </w:r>
          </w:p>
        </w:tc>
        <w:tc>
          <w:tcPr>
            <w:tcW w:w="6921"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Nem</w:t>
            </w:r>
          </w:p>
        </w:tc>
      </w:tr>
      <w:tr>
        <w:trPr/>
        <w:tc>
          <w:tcPr>
            <w:tcW w:w="2150"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Adattovábbítás címzettje(i):</w:t>
            </w:r>
          </w:p>
        </w:tc>
        <w:tc>
          <w:tcPr>
            <w:tcW w:w="6921"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Adattovábbítás nem történik.</w:t>
            </w:r>
          </w:p>
        </w:tc>
      </w:tr>
      <w:tr>
        <w:trPr/>
        <w:tc>
          <w:tcPr>
            <w:tcW w:w="2150"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Nemzetközi adattovábbítás esetén a továbbított adatok köre:</w:t>
            </w:r>
          </w:p>
        </w:tc>
        <w:tc>
          <w:tcPr>
            <w:tcW w:w="6921"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w:t>
            </w:r>
          </w:p>
        </w:tc>
      </w:tr>
      <w:tr>
        <w:trPr/>
        <w:tc>
          <w:tcPr>
            <w:tcW w:w="2150"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Az adatkezelési műveletek jogalapja:</w:t>
            </w:r>
          </w:p>
        </w:tc>
        <w:tc>
          <w:tcPr>
            <w:tcW w:w="6921" w:type="dxa"/>
            <w:tcBorders/>
            <w:shd w:color="auto" w:fill="auto" w:val="clear"/>
          </w:tcPr>
          <w:p>
            <w:pPr>
              <w:pStyle w:val="NoSpacing"/>
              <w:widowControl/>
              <w:numPr>
                <w:ilvl w:val="0"/>
                <w:numId w:val="12"/>
              </w:numPr>
              <w:spacing w:before="0" w:after="0"/>
              <w:contextualSpacing/>
              <w:rPr>
                <w:kern w:val="0"/>
                <w:sz w:val="20"/>
                <w:szCs w:val="22"/>
                <w:lang w:val="hu-HU" w:bidi="ar-SA"/>
              </w:rPr>
            </w:pPr>
            <w:r>
              <w:rPr>
                <w:kern w:val="0"/>
                <w:sz w:val="20"/>
                <w:szCs w:val="22"/>
                <w:lang w:val="hu-HU" w:bidi="ar-SA"/>
              </w:rPr>
              <w:t>a közszolgálati tisztviselőkről szóló 2011. évi CXCIX. törvény,</w:t>
            </w:r>
          </w:p>
          <w:p>
            <w:pPr>
              <w:pStyle w:val="NoSpacing"/>
              <w:widowControl/>
              <w:numPr>
                <w:ilvl w:val="0"/>
                <w:numId w:val="12"/>
              </w:numPr>
              <w:spacing w:before="0" w:after="0"/>
              <w:contextualSpacing/>
              <w:rPr>
                <w:kern w:val="0"/>
                <w:sz w:val="20"/>
                <w:szCs w:val="22"/>
                <w:lang w:val="hu-HU" w:bidi="ar-SA"/>
              </w:rPr>
            </w:pPr>
            <w:r>
              <w:rPr>
                <w:kern w:val="0"/>
                <w:sz w:val="20"/>
                <w:szCs w:val="22"/>
                <w:lang w:val="hu-HU" w:bidi="ar-SA"/>
              </w:rPr>
              <w:t>a közalkalmazottak jogállásáról szóló 1992. évi XXXIII. törvény,</w:t>
            </w:r>
          </w:p>
          <w:p>
            <w:pPr>
              <w:pStyle w:val="NoSpacing"/>
              <w:widowControl/>
              <w:numPr>
                <w:ilvl w:val="0"/>
                <w:numId w:val="12"/>
              </w:numPr>
              <w:spacing w:before="0" w:after="0"/>
              <w:contextualSpacing/>
              <w:rPr>
                <w:highlight w:val="yellow"/>
              </w:rPr>
            </w:pPr>
            <w:r>
              <w:rPr>
                <w:kern w:val="0"/>
                <w:sz w:val="20"/>
                <w:szCs w:val="22"/>
                <w:highlight w:val="yellow"/>
                <w:lang w:val="hu-HU" w:bidi="ar-SA"/>
              </w:rPr>
              <w:t>a foglalkoztatás elősegítéséről és a munkanélküliek ellátásáról szóló1991. évi IV. törvény,</w:t>
            </w:r>
          </w:p>
          <w:p>
            <w:pPr>
              <w:pStyle w:val="NoSpacing"/>
              <w:widowControl/>
              <w:numPr>
                <w:ilvl w:val="0"/>
                <w:numId w:val="12"/>
              </w:numPr>
              <w:spacing w:before="0" w:after="0"/>
              <w:contextualSpacing/>
              <w:rPr>
                <w:highlight w:val="yellow"/>
              </w:rPr>
            </w:pPr>
            <w:r>
              <w:rPr>
                <w:kern w:val="0"/>
                <w:sz w:val="20"/>
                <w:szCs w:val="22"/>
                <w:highlight w:val="yellow"/>
                <w:lang w:val="hu-HU" w:bidi="ar-SA"/>
              </w:rPr>
              <w:t>a közfoglalkoztatásról és a közfoglalkoztatáshoz kapcsolódó, valamint egyéb törvények módosításáról szóló 2011. évi CVI. törvény,</w:t>
            </w:r>
          </w:p>
          <w:p>
            <w:pPr>
              <w:pStyle w:val="NoSpacing"/>
              <w:widowControl/>
              <w:numPr>
                <w:ilvl w:val="0"/>
                <w:numId w:val="12"/>
              </w:numPr>
              <w:spacing w:before="0" w:after="0"/>
              <w:contextualSpacing/>
              <w:rPr>
                <w:kern w:val="0"/>
                <w:sz w:val="20"/>
                <w:szCs w:val="22"/>
                <w:lang w:val="hu-HU" w:bidi="ar-SA"/>
              </w:rPr>
            </w:pPr>
            <w:r>
              <w:rPr>
                <w:kern w:val="0"/>
                <w:sz w:val="20"/>
                <w:szCs w:val="22"/>
                <w:lang w:val="hu-HU" w:bidi="ar-SA"/>
              </w:rPr>
              <w:t>az információs önrendelkezési jogról és az információszabadságról szóló 2011. évi CXII. törvény,</w:t>
            </w:r>
          </w:p>
          <w:p>
            <w:pPr>
              <w:pStyle w:val="NoSpacing"/>
              <w:widowControl/>
              <w:numPr>
                <w:ilvl w:val="0"/>
                <w:numId w:val="12"/>
              </w:numPr>
              <w:spacing w:before="0" w:after="0"/>
              <w:contextualSpacing/>
              <w:rPr>
                <w:kern w:val="0"/>
                <w:sz w:val="20"/>
                <w:szCs w:val="22"/>
                <w:lang w:val="hu-HU" w:bidi="ar-SA"/>
              </w:rPr>
            </w:pPr>
            <w:r>
              <w:rPr>
                <w:kern w:val="0"/>
                <w:sz w:val="20"/>
                <w:szCs w:val="22"/>
                <w:highlight w:val="yellow"/>
                <w:lang w:val="hu-HU" w:bidi="ar-SA"/>
              </w:rPr>
              <w:t>a közszolgálati személyügyi nyilvántartásra és statisztikai adatgyűjtésre, a közszolgálati alkalmazottak és a munkavállalók személyi irataira vonatkozó szabályokról, valamint a kormányzati igazgatási szervek álláshelyeinek nyilvántartásáról szóló 87/2019. (IV. 23.) Korm. rendelet</w:t>
            </w:r>
          </w:p>
        </w:tc>
      </w:tr>
      <w:tr>
        <w:trPr/>
        <w:tc>
          <w:tcPr>
            <w:tcW w:w="2150"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 kezelt személyes adatok törlésének időpontja:</w:t>
            </w:r>
          </w:p>
        </w:tc>
        <w:tc>
          <w:tcPr>
            <w:tcW w:w="6921"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 benyújtott álláspályázat elbírálását követően sikertelen pályázat esetén a pályázó számára Adatkezelő visszajuttatja a benyújtott pályázati anyagokat. Amennyiben a pályázó nem veszi át azokat, akkor Adatkezelő 90 nap elteltével törli, megsemmisíti az adatokat.</w:t>
            </w:r>
          </w:p>
        </w:tc>
      </w:tr>
      <w:tr>
        <w:trPr/>
        <w:tc>
          <w:tcPr>
            <w:tcW w:w="2150"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Adatbiztonsági intézkedések:</w:t>
            </w:r>
          </w:p>
        </w:tc>
        <w:tc>
          <w:tcPr>
            <w:tcW w:w="6921"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Adatkezelő a felügyelete alá tartozó, az adatok feldolgozására, kezelésére szolgáló rendszerhez történő hozzáférésre használható informatikai eszközök (pl.: munkaállomások) mindegyikén azonosítás és hitelesítés alkalmazásával (jelszavas védelem), naprakész vírusvédelmi rendszer üzemeltetésével és a gyártók által kiadott szoftver biztonsági frissítések automatikus telepítésével, továbbá rendszeres biztonsági mentések elvégzésével biztosítja a kezelt adatok bizalmasságának, sértetlenségének és rendelkezésre állásának védelmét.</w:t>
            </w:r>
          </w:p>
          <w:p>
            <w:pPr>
              <w:pStyle w:val="NoSpacing"/>
              <w:widowControl/>
              <w:spacing w:before="0" w:after="0"/>
              <w:contextualSpacing/>
              <w:rPr>
                <w:kern w:val="0"/>
                <w:sz w:val="20"/>
                <w:szCs w:val="22"/>
                <w:lang w:val="hu-HU" w:bidi="ar-SA"/>
              </w:rPr>
            </w:pPr>
            <w:r>
              <w:rPr>
                <w:kern w:val="0"/>
                <w:sz w:val="20"/>
                <w:szCs w:val="22"/>
                <w:lang w:val="hu-HU" w:bidi="ar-SA"/>
              </w:rPr>
            </w:r>
          </w:p>
          <w:p>
            <w:pPr>
              <w:pStyle w:val="NoSpacing"/>
              <w:widowControl/>
              <w:spacing w:before="0" w:after="0"/>
              <w:contextualSpacing/>
              <w:rPr>
                <w:kern w:val="0"/>
                <w:sz w:val="20"/>
                <w:szCs w:val="22"/>
                <w:lang w:val="hu-HU" w:bidi="ar-SA"/>
              </w:rPr>
            </w:pPr>
            <w:r>
              <w:rPr>
                <w:kern w:val="0"/>
                <w:sz w:val="20"/>
                <w:szCs w:val="22"/>
                <w:lang w:val="hu-HU" w:bidi="ar-SA"/>
              </w:rPr>
              <w:t xml:space="preserve">Az álláspályázatra jelentkezők személyes adatait tartalmazó, kinyomtatásra került papír alapú adathordozókat Adatkezelő </w:t>
            </w:r>
            <w:r>
              <w:rPr>
                <w:kern w:val="0"/>
                <w:sz w:val="20"/>
                <w:szCs w:val="22"/>
                <w:highlight w:val="yellow"/>
                <w:lang w:val="hu-HU" w:bidi="ar-SA"/>
              </w:rPr>
              <w:t>az iratkezelés általános előírásai alapján</w:t>
            </w:r>
            <w:r>
              <w:rPr>
                <w:kern w:val="0"/>
                <w:sz w:val="20"/>
                <w:szCs w:val="22"/>
                <w:lang w:val="hu-HU" w:bidi="ar-SA"/>
              </w:rPr>
              <w:t xml:space="preserve"> tárolja és kezeli.</w:t>
            </w:r>
          </w:p>
          <w:p>
            <w:pPr>
              <w:pStyle w:val="NoSpacing"/>
              <w:widowControl/>
              <w:spacing w:before="0" w:after="0"/>
              <w:contextualSpacing/>
              <w:rPr>
                <w:kern w:val="0"/>
                <w:sz w:val="20"/>
                <w:szCs w:val="22"/>
                <w:lang w:val="hu-HU" w:bidi="ar-SA"/>
              </w:rPr>
            </w:pPr>
            <w:r>
              <w:rPr>
                <w:kern w:val="0"/>
                <w:sz w:val="20"/>
                <w:szCs w:val="22"/>
                <w:lang w:val="hu-HU" w:bidi="ar-SA"/>
              </w:rPr>
            </w:r>
          </w:p>
          <w:p>
            <w:pPr>
              <w:pStyle w:val="NoSpacing"/>
              <w:widowControl/>
              <w:spacing w:before="0" w:after="0"/>
              <w:contextualSpacing/>
              <w:rPr>
                <w:kern w:val="0"/>
                <w:sz w:val="20"/>
                <w:szCs w:val="22"/>
                <w:lang w:val="hu-HU" w:bidi="ar-SA"/>
              </w:rPr>
            </w:pPr>
            <w:r>
              <w:rPr>
                <w:kern w:val="0"/>
                <w:sz w:val="20"/>
                <w:szCs w:val="22"/>
                <w:lang w:val="hu-HU" w:bidi="ar-SA"/>
              </w:rPr>
              <w:t>Az iratkezelés Adatkezelő zárt területein, védett helyiségeiben történik.</w:t>
            </w:r>
          </w:p>
          <w:p>
            <w:pPr>
              <w:pStyle w:val="NoSpacing"/>
              <w:widowControl/>
              <w:spacing w:before="0" w:after="0"/>
              <w:contextualSpacing/>
              <w:rPr>
                <w:kern w:val="0"/>
                <w:sz w:val="20"/>
                <w:szCs w:val="22"/>
                <w:lang w:val="hu-HU" w:bidi="ar-SA"/>
              </w:rPr>
            </w:pPr>
            <w:r>
              <w:rPr>
                <w:kern w:val="0"/>
                <w:sz w:val="20"/>
                <w:szCs w:val="22"/>
                <w:lang w:val="hu-HU" w:bidi="ar-SA"/>
              </w:rPr>
            </w:r>
          </w:p>
          <w:p>
            <w:pPr>
              <w:pStyle w:val="NoSpacing"/>
              <w:widowControl/>
              <w:spacing w:before="0" w:after="0"/>
              <w:contextualSpacing/>
              <w:rPr>
                <w:kern w:val="0"/>
                <w:sz w:val="20"/>
                <w:szCs w:val="22"/>
                <w:lang w:val="hu-HU" w:bidi="ar-SA"/>
              </w:rPr>
            </w:pPr>
            <w:r>
              <w:rPr>
                <w:kern w:val="0"/>
                <w:sz w:val="20"/>
                <w:szCs w:val="22"/>
                <w:lang w:val="hu-HU" w:bidi="ar-SA"/>
              </w:rPr>
              <w:t>Az iratokhoz kizárólag Adatkezelő erre feljogosított munkavállalói férhetnek hozzá.</w:t>
            </w:r>
          </w:p>
        </w:tc>
      </w:tr>
      <w:tr>
        <w:trPr/>
        <w:tc>
          <w:tcPr>
            <w:tcW w:w="2150"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Adatvédelmi incidensek adatai:</w:t>
            </w:r>
          </w:p>
        </w:tc>
        <w:tc>
          <w:tcPr>
            <w:tcW w:w="6921"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r>
          </w:p>
        </w:tc>
      </w:tr>
      <w:tr>
        <w:trPr/>
        <w:tc>
          <w:tcPr>
            <w:tcW w:w="2150"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Hozzáférés korlátozás, megtagadás indokai:</w:t>
            </w:r>
          </w:p>
        </w:tc>
        <w:tc>
          <w:tcPr>
            <w:tcW w:w="6921"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r>
          </w:p>
        </w:tc>
      </w:tr>
    </w:tbl>
    <w:p>
      <w:pPr>
        <w:pStyle w:val="Normal"/>
        <w:rPr/>
      </w:pPr>
      <w:r>
        <w:rPr/>
      </w:r>
    </w:p>
    <w:p>
      <w:pPr>
        <w:pStyle w:val="Normal"/>
        <w:spacing w:before="0" w:after="0"/>
        <w:jc w:val="left"/>
        <w:textAlignment w:val="auto"/>
        <w:rPr/>
      </w:pPr>
      <w:r>
        <w:rPr/>
      </w:r>
      <w:r>
        <w:br w:type="page"/>
      </w:r>
    </w:p>
    <w:tbl>
      <w:tblPr>
        <w:tblStyle w:val="Rcsostblzat"/>
        <w:tblW w:w="5000" w:type="pct"/>
        <w:jc w:val="left"/>
        <w:tblInd w:w="0" w:type="dxa"/>
        <w:tblLayout w:type="fixed"/>
        <w:tblCellMar>
          <w:top w:w="0" w:type="dxa"/>
          <w:left w:w="83" w:type="dxa"/>
          <w:bottom w:w="0" w:type="dxa"/>
          <w:right w:w="108" w:type="dxa"/>
        </w:tblCellMar>
        <w:tblLook w:firstRow="1" w:noVBand="1" w:lastRow="0" w:firstColumn="1" w:lastColumn="0" w:noHBand="0" w:val="04a0"/>
      </w:tblPr>
      <w:tblGrid>
        <w:gridCol w:w="2133"/>
        <w:gridCol w:w="6938"/>
      </w:tblGrid>
      <w:tr>
        <w:trPr/>
        <w:tc>
          <w:tcPr>
            <w:tcW w:w="2133" w:type="dxa"/>
            <w:tcBorders/>
            <w:shd w:color="auto" w:fill="auto" w:val="clear"/>
          </w:tcPr>
          <w:p>
            <w:pPr>
              <w:pStyle w:val="NoSpacing"/>
              <w:pageBreakBefore/>
              <w:widowControl/>
              <w:spacing w:before="0" w:after="0"/>
              <w:contextualSpacing/>
              <w:rPr>
                <w:kern w:val="0"/>
                <w:sz w:val="20"/>
                <w:szCs w:val="22"/>
                <w:lang w:val="hu-HU" w:bidi="ar-SA"/>
              </w:rPr>
            </w:pPr>
            <w:r>
              <w:rPr>
                <w:kern w:val="0"/>
                <w:sz w:val="20"/>
                <w:szCs w:val="22"/>
                <w:lang w:val="hu-HU" w:bidi="ar-SA"/>
              </w:rPr>
              <w:t>Adatkezelés megnevezése:</w:t>
            </w:r>
          </w:p>
        </w:tc>
        <w:tc>
          <w:tcPr>
            <w:tcW w:w="6938" w:type="dxa"/>
            <w:tcBorders/>
            <w:shd w:color="auto" w:fill="auto" w:val="clear"/>
          </w:tcPr>
          <w:p>
            <w:pPr>
              <w:pStyle w:val="Cmsor2"/>
              <w:widowControl/>
              <w:spacing w:before="120" w:after="120"/>
              <w:contextualSpacing/>
              <w:rPr>
                <w:kern w:val="0"/>
                <w:sz w:val="20"/>
                <w:lang w:val="hu-HU" w:bidi="ar-SA"/>
              </w:rPr>
            </w:pPr>
            <w:r>
              <w:rPr>
                <w:kern w:val="0"/>
                <w:sz w:val="20"/>
                <w:lang w:val="hu-HU" w:bidi="ar-SA"/>
              </w:rPr>
              <w:t>Munkavállalók személyes adatai – személyügyi nyilvántartás</w:t>
            </w:r>
          </w:p>
        </w:tc>
      </w:tr>
      <w:tr>
        <w:trPr/>
        <w:tc>
          <w:tcPr>
            <w:tcW w:w="2133"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Az adatkezelés célja:</w:t>
            </w:r>
          </w:p>
        </w:tc>
        <w:tc>
          <w:tcPr>
            <w:tcW w:w="6938"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Adatkezelő, mint munkáltató jogszabályban előírt munkaviszonnyal összefüggő nyilvántartási, adatszolgáltatási kötelezettségeinek teljesítése; humánerőforrás menedzsment feladatainak támogatása.</w:t>
            </w:r>
          </w:p>
        </w:tc>
      </w:tr>
      <w:tr>
        <w:trPr/>
        <w:tc>
          <w:tcPr>
            <w:tcW w:w="2133"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Érintettek köre:</w:t>
            </w:r>
          </w:p>
        </w:tc>
        <w:tc>
          <w:tcPr>
            <w:tcW w:w="6938"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Adatkezelő munkavállalói.</w:t>
            </w:r>
          </w:p>
        </w:tc>
      </w:tr>
      <w:tr>
        <w:trPr/>
        <w:tc>
          <w:tcPr>
            <w:tcW w:w="2133"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Kezelt adatok köre:</w:t>
            </w:r>
          </w:p>
        </w:tc>
        <w:tc>
          <w:tcPr>
            <w:tcW w:w="6938"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 munkavállalók természetes személyazonosító adatai (törzsadatok), valamint a munkaviszonnyal összefüggő egyéb adatok:</w:t>
            </w:r>
          </w:p>
          <w:p>
            <w:pPr>
              <w:pStyle w:val="NoSpacing"/>
              <w:widowControl/>
              <w:numPr>
                <w:ilvl w:val="0"/>
                <w:numId w:val="3"/>
              </w:numPr>
              <w:spacing w:before="0" w:after="0"/>
              <w:contextualSpacing/>
              <w:rPr>
                <w:kern w:val="0"/>
                <w:sz w:val="20"/>
                <w:szCs w:val="22"/>
                <w:lang w:val="hu-HU" w:bidi="ar-SA"/>
              </w:rPr>
            </w:pPr>
            <w:r>
              <w:rPr>
                <w:kern w:val="0"/>
                <w:sz w:val="20"/>
                <w:szCs w:val="22"/>
                <w:lang w:val="hu-HU" w:bidi="ar-SA"/>
              </w:rPr>
              <w:t>munkavállaló neve;</w:t>
            </w:r>
          </w:p>
          <w:p>
            <w:pPr>
              <w:pStyle w:val="NoSpacing"/>
              <w:widowControl/>
              <w:numPr>
                <w:ilvl w:val="0"/>
                <w:numId w:val="3"/>
              </w:numPr>
              <w:spacing w:before="0" w:after="0"/>
              <w:contextualSpacing/>
              <w:rPr>
                <w:kern w:val="0"/>
                <w:sz w:val="20"/>
                <w:szCs w:val="22"/>
                <w:lang w:val="hu-HU" w:bidi="ar-SA"/>
              </w:rPr>
            </w:pPr>
            <w:r>
              <w:rPr>
                <w:kern w:val="0"/>
                <w:sz w:val="20"/>
                <w:szCs w:val="22"/>
                <w:lang w:val="hu-HU" w:bidi="ar-SA"/>
              </w:rPr>
              <w:t>születési helye, ideje;</w:t>
            </w:r>
          </w:p>
          <w:p>
            <w:pPr>
              <w:pStyle w:val="NoSpacing"/>
              <w:widowControl/>
              <w:numPr>
                <w:ilvl w:val="0"/>
                <w:numId w:val="3"/>
              </w:numPr>
              <w:spacing w:before="0" w:after="0"/>
              <w:contextualSpacing/>
              <w:rPr>
                <w:kern w:val="0"/>
                <w:sz w:val="20"/>
                <w:szCs w:val="22"/>
                <w:lang w:val="hu-HU" w:bidi="ar-SA"/>
              </w:rPr>
            </w:pPr>
            <w:r>
              <w:rPr>
                <w:kern w:val="0"/>
                <w:sz w:val="20"/>
                <w:szCs w:val="22"/>
                <w:lang w:val="hu-HU" w:bidi="ar-SA"/>
              </w:rPr>
              <w:t>anyja neve;</w:t>
            </w:r>
          </w:p>
          <w:p>
            <w:pPr>
              <w:pStyle w:val="NoSpacing"/>
              <w:widowControl/>
              <w:numPr>
                <w:ilvl w:val="0"/>
                <w:numId w:val="3"/>
              </w:numPr>
              <w:spacing w:before="0" w:after="0"/>
              <w:contextualSpacing/>
              <w:rPr>
                <w:kern w:val="0"/>
                <w:sz w:val="20"/>
                <w:szCs w:val="22"/>
                <w:lang w:val="hu-HU" w:bidi="ar-SA"/>
              </w:rPr>
            </w:pPr>
            <w:r>
              <w:rPr>
                <w:kern w:val="0"/>
                <w:sz w:val="20"/>
                <w:szCs w:val="22"/>
                <w:lang w:val="hu-HU" w:bidi="ar-SA"/>
              </w:rPr>
              <w:t>személyi igazolvány száma;</w:t>
            </w:r>
          </w:p>
          <w:p>
            <w:pPr>
              <w:pStyle w:val="NoSpacing"/>
              <w:widowControl/>
              <w:numPr>
                <w:ilvl w:val="0"/>
                <w:numId w:val="3"/>
              </w:numPr>
              <w:spacing w:before="0" w:after="0"/>
              <w:contextualSpacing/>
              <w:rPr>
                <w:kern w:val="0"/>
                <w:sz w:val="20"/>
                <w:szCs w:val="22"/>
                <w:lang w:val="hu-HU" w:bidi="ar-SA"/>
              </w:rPr>
            </w:pPr>
            <w:r>
              <w:rPr>
                <w:kern w:val="0"/>
                <w:sz w:val="20"/>
                <w:szCs w:val="22"/>
                <w:lang w:val="hu-HU" w:bidi="ar-SA"/>
              </w:rPr>
              <w:t>állandó és ideiglenes lakcíme;</w:t>
            </w:r>
          </w:p>
          <w:p>
            <w:pPr>
              <w:pStyle w:val="NoSpacing"/>
              <w:widowControl/>
              <w:numPr>
                <w:ilvl w:val="0"/>
                <w:numId w:val="3"/>
              </w:numPr>
              <w:spacing w:before="0" w:after="0"/>
              <w:contextualSpacing/>
              <w:rPr>
                <w:kern w:val="0"/>
                <w:sz w:val="20"/>
                <w:szCs w:val="22"/>
                <w:lang w:val="hu-HU" w:bidi="ar-SA"/>
              </w:rPr>
            </w:pPr>
            <w:r>
              <w:rPr>
                <w:kern w:val="0"/>
                <w:sz w:val="20"/>
                <w:szCs w:val="22"/>
                <w:lang w:val="hu-HU" w:bidi="ar-SA"/>
              </w:rPr>
              <w:t>állampolgársága;</w:t>
            </w:r>
          </w:p>
          <w:p>
            <w:pPr>
              <w:pStyle w:val="NoSpacing"/>
              <w:widowControl/>
              <w:numPr>
                <w:ilvl w:val="0"/>
                <w:numId w:val="3"/>
              </w:numPr>
              <w:spacing w:before="0" w:after="0"/>
              <w:contextualSpacing/>
              <w:rPr>
                <w:kern w:val="0"/>
                <w:sz w:val="20"/>
                <w:szCs w:val="22"/>
                <w:lang w:val="hu-HU" w:bidi="ar-SA"/>
              </w:rPr>
            </w:pPr>
            <w:r>
              <w:rPr>
                <w:kern w:val="0"/>
                <w:sz w:val="20"/>
                <w:szCs w:val="22"/>
                <w:lang w:val="hu-HU" w:bidi="ar-SA"/>
              </w:rPr>
              <w:t>iskolai végzettsége;</w:t>
            </w:r>
          </w:p>
          <w:p>
            <w:pPr>
              <w:pStyle w:val="NoSpacing"/>
              <w:widowControl/>
              <w:numPr>
                <w:ilvl w:val="0"/>
                <w:numId w:val="3"/>
              </w:numPr>
              <w:spacing w:before="0" w:after="0"/>
              <w:contextualSpacing/>
              <w:rPr>
                <w:kern w:val="0"/>
                <w:sz w:val="20"/>
                <w:szCs w:val="22"/>
                <w:lang w:val="hu-HU" w:bidi="ar-SA"/>
              </w:rPr>
            </w:pPr>
            <w:r>
              <w:rPr>
                <w:kern w:val="0"/>
                <w:sz w:val="20"/>
                <w:szCs w:val="22"/>
                <w:lang w:val="hu-HU" w:bidi="ar-SA"/>
              </w:rPr>
              <w:t>szakmai, tanfolyami végzettségei;</w:t>
            </w:r>
          </w:p>
          <w:p>
            <w:pPr>
              <w:pStyle w:val="NoSpacing"/>
              <w:widowControl/>
              <w:numPr>
                <w:ilvl w:val="0"/>
                <w:numId w:val="3"/>
              </w:numPr>
              <w:spacing w:before="0" w:after="0"/>
              <w:contextualSpacing/>
              <w:rPr>
                <w:kern w:val="0"/>
                <w:sz w:val="20"/>
                <w:szCs w:val="22"/>
                <w:lang w:val="hu-HU" w:bidi="ar-SA"/>
              </w:rPr>
            </w:pPr>
            <w:r>
              <w:rPr>
                <w:kern w:val="0"/>
                <w:sz w:val="20"/>
                <w:szCs w:val="22"/>
                <w:lang w:val="hu-HU" w:bidi="ar-SA"/>
              </w:rPr>
              <w:t>munkakör, beosztás, telephely, felvétel időpontja;</w:t>
            </w:r>
          </w:p>
          <w:p>
            <w:pPr>
              <w:pStyle w:val="NoSpacing"/>
              <w:widowControl/>
              <w:numPr>
                <w:ilvl w:val="0"/>
                <w:numId w:val="3"/>
              </w:numPr>
              <w:spacing w:before="0" w:after="0"/>
              <w:contextualSpacing/>
              <w:rPr>
                <w:kern w:val="0"/>
                <w:sz w:val="20"/>
                <w:szCs w:val="22"/>
                <w:lang w:val="hu-HU" w:bidi="ar-SA"/>
              </w:rPr>
            </w:pPr>
            <w:r>
              <w:rPr>
                <w:kern w:val="0"/>
                <w:sz w:val="20"/>
                <w:szCs w:val="22"/>
                <w:lang w:val="hu-HU" w:bidi="ar-SA"/>
              </w:rPr>
              <w:t>gépkocsivezetői engedélye száma (gépjármű használatára jogosult munkavállalók esetén)</w:t>
            </w:r>
          </w:p>
          <w:p>
            <w:pPr>
              <w:pStyle w:val="NoSpacing"/>
              <w:widowControl/>
              <w:numPr>
                <w:ilvl w:val="0"/>
                <w:numId w:val="3"/>
              </w:numPr>
              <w:spacing w:before="0" w:after="0"/>
              <w:contextualSpacing/>
              <w:rPr>
                <w:kern w:val="0"/>
                <w:sz w:val="20"/>
                <w:szCs w:val="22"/>
                <w:lang w:val="hu-HU" w:bidi="ar-SA"/>
              </w:rPr>
            </w:pPr>
            <w:r>
              <w:rPr>
                <w:kern w:val="0"/>
                <w:sz w:val="20"/>
                <w:szCs w:val="22"/>
                <w:highlight w:val="yellow"/>
                <w:lang w:val="hu-HU" w:bidi="ar-SA"/>
              </w:rPr>
              <w:t>16. életév alatti eltartott adatai (név, születési idő,TAJ szám)</w:t>
            </w:r>
            <w:r>
              <w:rPr>
                <w:kern w:val="0"/>
                <w:sz w:val="20"/>
                <w:szCs w:val="22"/>
                <w:lang w:val="hu-HU" w:bidi="ar-SA"/>
              </w:rPr>
              <w:t>.</w:t>
            </w:r>
          </w:p>
        </w:tc>
      </w:tr>
      <w:tr>
        <w:trPr/>
        <w:tc>
          <w:tcPr>
            <w:tcW w:w="2133"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Profilalkotás alkalmazásra kerül-e?</w:t>
            </w:r>
          </w:p>
        </w:tc>
        <w:tc>
          <w:tcPr>
            <w:tcW w:w="6938"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Nem</w:t>
            </w:r>
          </w:p>
        </w:tc>
      </w:tr>
      <w:tr>
        <w:trPr/>
        <w:tc>
          <w:tcPr>
            <w:tcW w:w="2133"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Adattovábbítás címzettje(i):</w:t>
            </w:r>
          </w:p>
        </w:tc>
        <w:tc>
          <w:tcPr>
            <w:tcW w:w="6938" w:type="dxa"/>
            <w:tcBorders/>
            <w:shd w:color="auto" w:fill="auto" w:val="clear"/>
          </w:tcPr>
          <w:p>
            <w:pPr>
              <w:pStyle w:val="NoSpacing"/>
              <w:widowControl/>
              <w:numPr>
                <w:ilvl w:val="0"/>
                <w:numId w:val="9"/>
              </w:numPr>
              <w:spacing w:before="0" w:after="0"/>
              <w:contextualSpacing/>
              <w:rPr>
                <w:kern w:val="0"/>
                <w:sz w:val="20"/>
                <w:szCs w:val="22"/>
                <w:lang w:val="hu-HU" w:bidi="ar-SA"/>
              </w:rPr>
            </w:pPr>
            <w:r>
              <w:rPr>
                <w:kern w:val="0"/>
                <w:sz w:val="20"/>
                <w:szCs w:val="22"/>
                <w:lang w:val="hu-HU" w:bidi="ar-SA"/>
              </w:rPr>
              <w:t>Adatkezelő szerződéses foglalkozás-egészségügyi szolgáltató partnere (üzemorvos);</w:t>
            </w:r>
          </w:p>
          <w:p>
            <w:pPr>
              <w:pStyle w:val="NoSpacing"/>
              <w:widowControl/>
              <w:numPr>
                <w:ilvl w:val="0"/>
                <w:numId w:val="9"/>
              </w:numPr>
              <w:spacing w:before="0" w:after="0"/>
              <w:contextualSpacing/>
              <w:rPr>
                <w:kern w:val="0"/>
                <w:sz w:val="20"/>
                <w:szCs w:val="22"/>
                <w:lang w:val="hu-HU" w:bidi="ar-SA"/>
              </w:rPr>
            </w:pPr>
            <w:r>
              <w:rPr>
                <w:kern w:val="0"/>
                <w:sz w:val="20"/>
                <w:szCs w:val="22"/>
                <w:lang w:val="hu-HU" w:bidi="ar-SA"/>
              </w:rPr>
              <w:t>Adatkezelő munkavédelmi szolgáltató partnere</w:t>
            </w:r>
          </w:p>
          <w:p>
            <w:pPr>
              <w:pStyle w:val="NoSpacing"/>
              <w:widowControl/>
              <w:numPr>
                <w:ilvl w:val="0"/>
                <w:numId w:val="9"/>
              </w:numPr>
              <w:spacing w:before="0" w:after="0"/>
              <w:contextualSpacing/>
              <w:rPr>
                <w:kern w:val="0"/>
                <w:sz w:val="20"/>
                <w:szCs w:val="22"/>
                <w:lang w:val="hu-HU" w:bidi="ar-SA"/>
              </w:rPr>
            </w:pPr>
            <w:r>
              <w:rPr>
                <w:kern w:val="0"/>
                <w:sz w:val="20"/>
                <w:szCs w:val="22"/>
                <w:lang w:val="hu-HU" w:bidi="ar-SA"/>
              </w:rPr>
              <w:t>Közszolgálati alapnyilvántartás</w:t>
            </w:r>
          </w:p>
        </w:tc>
      </w:tr>
      <w:tr>
        <w:trPr/>
        <w:tc>
          <w:tcPr>
            <w:tcW w:w="2133"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Nemzetközi adattovábbítás esetén a továbbított adatok köre:</w:t>
            </w:r>
          </w:p>
        </w:tc>
        <w:tc>
          <w:tcPr>
            <w:tcW w:w="6938"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w:t>
            </w:r>
          </w:p>
        </w:tc>
      </w:tr>
      <w:tr>
        <w:trPr/>
        <w:tc>
          <w:tcPr>
            <w:tcW w:w="2133"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Az adatkezelési műveletek jogalapja:</w:t>
            </w:r>
          </w:p>
        </w:tc>
        <w:tc>
          <w:tcPr>
            <w:tcW w:w="6938" w:type="dxa"/>
            <w:tcBorders/>
            <w:shd w:color="auto" w:fill="auto" w:val="clear"/>
          </w:tcPr>
          <w:p>
            <w:pPr>
              <w:pStyle w:val="NoSpacing"/>
              <w:widowControl/>
              <w:numPr>
                <w:ilvl w:val="0"/>
                <w:numId w:val="8"/>
              </w:numPr>
              <w:spacing w:before="0" w:after="0"/>
              <w:contextualSpacing/>
              <w:rPr>
                <w:kern w:val="0"/>
                <w:sz w:val="20"/>
                <w:szCs w:val="22"/>
                <w:lang w:val="hu-HU" w:bidi="ar-SA"/>
              </w:rPr>
            </w:pPr>
            <w:r>
              <w:rPr>
                <w:kern w:val="0"/>
                <w:sz w:val="20"/>
                <w:szCs w:val="22"/>
                <w:lang w:val="hu-HU" w:bidi="ar-SA"/>
              </w:rPr>
              <w:t>a közszolgálati tisztviselőkről szóló 2011. évi CXCIX. törvény,</w:t>
            </w:r>
          </w:p>
          <w:p>
            <w:pPr>
              <w:pStyle w:val="NoSpacing"/>
              <w:widowControl/>
              <w:numPr>
                <w:ilvl w:val="0"/>
                <w:numId w:val="8"/>
              </w:numPr>
              <w:spacing w:before="0" w:after="0"/>
              <w:contextualSpacing/>
              <w:rPr>
                <w:kern w:val="0"/>
                <w:sz w:val="20"/>
                <w:szCs w:val="22"/>
                <w:lang w:val="hu-HU" w:bidi="ar-SA"/>
              </w:rPr>
            </w:pPr>
            <w:r>
              <w:rPr>
                <w:kern w:val="0"/>
                <w:sz w:val="20"/>
                <w:szCs w:val="22"/>
                <w:lang w:val="hu-HU" w:bidi="ar-SA"/>
              </w:rPr>
              <w:t>a közalkalmazottak jogállásáról szóló 1992. évi XXXIII. törvény,</w:t>
            </w:r>
          </w:p>
          <w:p>
            <w:pPr>
              <w:pStyle w:val="NoSpacing"/>
              <w:widowControl/>
              <w:numPr>
                <w:ilvl w:val="0"/>
                <w:numId w:val="8"/>
              </w:numPr>
              <w:spacing w:before="0" w:after="0"/>
              <w:contextualSpacing/>
              <w:rPr>
                <w:kern w:val="0"/>
                <w:sz w:val="20"/>
                <w:szCs w:val="22"/>
                <w:lang w:val="hu-HU" w:bidi="ar-SA"/>
              </w:rPr>
            </w:pPr>
            <w:r>
              <w:rPr>
                <w:kern w:val="0"/>
                <w:sz w:val="20"/>
                <w:szCs w:val="22"/>
                <w:lang w:val="hu-HU" w:bidi="ar-SA"/>
              </w:rPr>
              <w:t>a foglalkoztatás elősegítéséről és a munkanélküliek ellátásáról szóló1991. évi IV. törvény,</w:t>
            </w:r>
          </w:p>
          <w:p>
            <w:pPr>
              <w:pStyle w:val="NoSpacing"/>
              <w:widowControl/>
              <w:numPr>
                <w:ilvl w:val="0"/>
                <w:numId w:val="8"/>
              </w:numPr>
              <w:spacing w:before="0" w:after="0"/>
              <w:contextualSpacing/>
              <w:rPr>
                <w:kern w:val="0"/>
                <w:sz w:val="20"/>
                <w:szCs w:val="22"/>
                <w:lang w:val="hu-HU" w:bidi="ar-SA"/>
              </w:rPr>
            </w:pPr>
            <w:r>
              <w:rPr>
                <w:kern w:val="0"/>
                <w:sz w:val="20"/>
                <w:szCs w:val="22"/>
                <w:lang w:val="hu-HU" w:bidi="ar-SA"/>
              </w:rPr>
              <w:t>a közfoglalkoztatásról és a közfoglalkoztatáshoz kapcsolódó, valamint egyéb törvények módosításáról szóló 2011. évi CVI. törvény,</w:t>
            </w:r>
          </w:p>
          <w:p>
            <w:pPr>
              <w:pStyle w:val="NoSpacing"/>
              <w:widowControl/>
              <w:numPr>
                <w:ilvl w:val="0"/>
                <w:numId w:val="8"/>
              </w:numPr>
              <w:spacing w:before="0" w:after="0"/>
              <w:contextualSpacing/>
              <w:rPr>
                <w:highlight w:val="yellow"/>
              </w:rPr>
            </w:pPr>
            <w:r>
              <w:rPr>
                <w:kern w:val="0"/>
                <w:sz w:val="20"/>
                <w:szCs w:val="22"/>
                <w:highlight w:val="yellow"/>
                <w:lang w:val="hu-HU" w:bidi="ar-SA"/>
              </w:rPr>
              <w:t>a közszolgálati személyügyi nyilvántartásra és statisztikai adatgyűjtésre, a közszolgálati alkalmazottak és a munkavállalók személyi irataira vonatkozó szabályokról, valamint a kormányzati igazgatási szervek álláshelyeinek nyilvántartásáról szóló 87/2019. (IV. 23.) Korm. rendelet</w:t>
            </w:r>
          </w:p>
          <w:p>
            <w:pPr>
              <w:pStyle w:val="NoSpacing"/>
              <w:widowControl/>
              <w:numPr>
                <w:ilvl w:val="0"/>
                <w:numId w:val="8"/>
              </w:numPr>
              <w:spacing w:before="0" w:after="0"/>
              <w:contextualSpacing/>
              <w:rPr>
                <w:kern w:val="0"/>
                <w:sz w:val="20"/>
                <w:szCs w:val="22"/>
                <w:lang w:val="hu-HU" w:bidi="ar-SA"/>
              </w:rPr>
            </w:pPr>
            <w:r>
              <w:rPr>
                <w:kern w:val="0"/>
                <w:sz w:val="20"/>
                <w:szCs w:val="22"/>
                <w:lang w:val="hu-HU" w:bidi="ar-SA"/>
              </w:rPr>
              <w:t>az egyes vagyonnyilatkozat-tételi kötelezettségekről szóló 2007. évi CLII. törvény,</w:t>
            </w:r>
          </w:p>
          <w:p>
            <w:pPr>
              <w:pStyle w:val="NoSpacing"/>
              <w:widowControl/>
              <w:numPr>
                <w:ilvl w:val="0"/>
                <w:numId w:val="8"/>
              </w:numPr>
              <w:spacing w:before="0" w:after="0"/>
              <w:contextualSpacing/>
              <w:rPr>
                <w:kern w:val="0"/>
                <w:sz w:val="20"/>
                <w:szCs w:val="22"/>
                <w:lang w:val="hu-HU" w:bidi="ar-SA"/>
              </w:rPr>
            </w:pPr>
            <w:r>
              <w:rPr>
                <w:kern w:val="0"/>
                <w:sz w:val="20"/>
                <w:szCs w:val="22"/>
                <w:lang w:val="hu-HU" w:bidi="ar-SA"/>
              </w:rPr>
              <w:t>a munka törvénykönyvéről szóló 2012. évi I. törvény,</w:t>
            </w:r>
          </w:p>
          <w:p>
            <w:pPr>
              <w:pStyle w:val="NoSpacing"/>
              <w:widowControl/>
              <w:numPr>
                <w:ilvl w:val="0"/>
                <w:numId w:val="8"/>
              </w:numPr>
              <w:spacing w:before="0" w:after="0"/>
              <w:contextualSpacing/>
              <w:rPr>
                <w:kern w:val="0"/>
                <w:sz w:val="20"/>
                <w:szCs w:val="22"/>
                <w:lang w:val="hu-HU" w:bidi="ar-SA"/>
              </w:rPr>
            </w:pPr>
            <w:r>
              <w:rPr>
                <w:kern w:val="0"/>
                <w:sz w:val="20"/>
                <w:szCs w:val="22"/>
                <w:lang w:val="hu-HU" w:bidi="ar-SA"/>
              </w:rPr>
              <w:t>a munkavédelemről szóló 1993. évi XCIII. törvény</w:t>
            </w:r>
          </w:p>
        </w:tc>
      </w:tr>
      <w:tr>
        <w:trPr/>
        <w:tc>
          <w:tcPr>
            <w:tcW w:w="2133"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 kezelt személyes adatok törlésének időpontja:</w:t>
            </w:r>
          </w:p>
        </w:tc>
        <w:tc>
          <w:tcPr>
            <w:tcW w:w="6938"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Adatkezelő, mint munkáltató a biztosított, volt biztosított biztosítási jogviszonyával összefüggő, a szolgálati időről vagy a nyugellátás megállapítása során figyelembevételre kerülő keresetről, jövedelemről adatot tartalmazó munkaügyi iratokat a biztosítottra, volt biztosítottra irányadó öregségi nyugdíjkorhatár betöltését követő öt évig köteles megőrizni.</w:t>
            </w:r>
          </w:p>
        </w:tc>
      </w:tr>
      <w:tr>
        <w:trPr/>
        <w:tc>
          <w:tcPr>
            <w:tcW w:w="2133"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Adatbiztonsági intézkedések:</w:t>
            </w:r>
          </w:p>
        </w:tc>
        <w:tc>
          <w:tcPr>
            <w:tcW w:w="6938"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Adatkezelő a felügyelete alá tartozó, a személyügyi nyilvántartás adatainak feldolgozását, kezelését szolgáló helyi, illetve központi üzemeltetésű szakrendszerekhez történő hozzáférést biztosító informatikai eszközök (pl.: munkaállomások) mindegyikén azonosítás és hitelesítés alkalmazásával (jelszavas védelem), naprakész vírusvédelmi rendszer üzemeltetésével és a gyártók által kiadott szoftver biztonsági frissítések automatikus telepítésével, továbbá rendszeres biztonsági mentések elvégzésével biztosítja a kezelt adatok bizalmasságának, sértetlenségének és rendelkezésre állásának védelmét.</w:t>
            </w:r>
          </w:p>
          <w:p>
            <w:pPr>
              <w:pStyle w:val="NoSpacing"/>
              <w:widowControl/>
              <w:spacing w:before="0" w:after="0"/>
              <w:contextualSpacing/>
              <w:rPr>
                <w:kern w:val="0"/>
                <w:sz w:val="20"/>
                <w:szCs w:val="22"/>
                <w:lang w:val="hu-HU" w:bidi="ar-SA"/>
              </w:rPr>
            </w:pPr>
            <w:r>
              <w:rPr>
                <w:kern w:val="0"/>
                <w:sz w:val="20"/>
                <w:szCs w:val="22"/>
                <w:lang w:val="hu-HU" w:bidi="ar-SA"/>
              </w:rPr>
            </w:r>
          </w:p>
          <w:p>
            <w:pPr>
              <w:pStyle w:val="NoSpacing"/>
              <w:widowControl/>
              <w:spacing w:before="0" w:after="0"/>
              <w:contextualSpacing/>
              <w:rPr>
                <w:kern w:val="0"/>
                <w:sz w:val="20"/>
                <w:szCs w:val="22"/>
                <w:lang w:val="hu-HU" w:bidi="ar-SA"/>
              </w:rPr>
            </w:pPr>
            <w:r>
              <w:rPr>
                <w:kern w:val="0"/>
                <w:sz w:val="20"/>
                <w:szCs w:val="22"/>
                <w:lang w:val="hu-HU" w:bidi="ar-SA"/>
              </w:rPr>
              <w:t>A foglalkozás-egészségügyi ellátáshoz, illetve a munkavédelmi tevékenységekhez szükséges alapadatok (név, munkakör, beosztás) továbbítását a személyügyi nyilvántartás alapján a szolgáltató felé Adatkezelő személyesen, elektronikus úton (email), postai úton vagy telefonon végzi.</w:t>
            </w:r>
          </w:p>
          <w:p>
            <w:pPr>
              <w:pStyle w:val="NoSpacing"/>
              <w:widowControl/>
              <w:spacing w:before="0" w:after="0"/>
              <w:contextualSpacing/>
              <w:rPr>
                <w:kern w:val="0"/>
                <w:sz w:val="20"/>
                <w:szCs w:val="22"/>
                <w:lang w:val="hu-HU" w:bidi="ar-SA"/>
              </w:rPr>
            </w:pPr>
            <w:r>
              <w:rPr>
                <w:kern w:val="0"/>
                <w:sz w:val="20"/>
                <w:szCs w:val="22"/>
                <w:lang w:val="hu-HU" w:bidi="ar-SA"/>
              </w:rPr>
            </w:r>
          </w:p>
          <w:p>
            <w:pPr>
              <w:pStyle w:val="NoSpacing"/>
              <w:widowControl/>
              <w:spacing w:before="0" w:after="0"/>
              <w:contextualSpacing/>
              <w:rPr>
                <w:kern w:val="0"/>
                <w:sz w:val="20"/>
                <w:szCs w:val="22"/>
                <w:lang w:val="hu-HU" w:bidi="ar-SA"/>
              </w:rPr>
            </w:pPr>
            <w:r>
              <w:rPr>
                <w:kern w:val="0"/>
                <w:sz w:val="20"/>
                <w:szCs w:val="22"/>
                <w:lang w:val="hu-HU" w:bidi="ar-SA"/>
              </w:rPr>
              <w:t xml:space="preserve">A személyügyi nyilvántartás munkavállalók személyes adatait tartalmazó papír alapú adathordozóit Adatkezelő </w:t>
            </w:r>
            <w:r>
              <w:rPr>
                <w:kern w:val="0"/>
                <w:sz w:val="20"/>
                <w:szCs w:val="22"/>
                <w:highlight w:val="yellow"/>
                <w:lang w:val="hu-HU" w:bidi="ar-SA"/>
              </w:rPr>
              <w:t>az iratkezelés általános előírásai alapján</w:t>
            </w:r>
            <w:r>
              <w:rPr>
                <w:kern w:val="0"/>
                <w:sz w:val="20"/>
                <w:szCs w:val="22"/>
                <w:lang w:val="hu-HU" w:bidi="ar-SA"/>
              </w:rPr>
              <w:t xml:space="preserve"> tárolja és kezeli.</w:t>
            </w:r>
          </w:p>
          <w:p>
            <w:pPr>
              <w:pStyle w:val="NoSpacing"/>
              <w:widowControl/>
              <w:spacing w:before="0" w:after="0"/>
              <w:contextualSpacing/>
              <w:rPr>
                <w:kern w:val="0"/>
                <w:sz w:val="20"/>
                <w:szCs w:val="22"/>
                <w:lang w:val="hu-HU" w:bidi="ar-SA"/>
              </w:rPr>
            </w:pPr>
            <w:r>
              <w:rPr>
                <w:kern w:val="0"/>
                <w:sz w:val="20"/>
                <w:szCs w:val="22"/>
                <w:lang w:val="hu-HU" w:bidi="ar-SA"/>
              </w:rPr>
            </w:r>
          </w:p>
          <w:p>
            <w:pPr>
              <w:pStyle w:val="NoSpacing"/>
              <w:widowControl/>
              <w:spacing w:before="0" w:after="0"/>
              <w:contextualSpacing/>
              <w:rPr>
                <w:kern w:val="0"/>
                <w:sz w:val="20"/>
                <w:szCs w:val="22"/>
                <w:lang w:val="hu-HU" w:bidi="ar-SA"/>
              </w:rPr>
            </w:pPr>
            <w:r>
              <w:rPr>
                <w:kern w:val="0"/>
                <w:sz w:val="20"/>
                <w:szCs w:val="22"/>
                <w:lang w:val="hu-HU" w:bidi="ar-SA"/>
              </w:rPr>
              <w:t>Az iratkezelés Adatkezelő zárt területein, védett helyiségeiben történik.</w:t>
            </w:r>
          </w:p>
          <w:p>
            <w:pPr>
              <w:pStyle w:val="NoSpacing"/>
              <w:widowControl/>
              <w:spacing w:before="0" w:after="0"/>
              <w:contextualSpacing/>
              <w:rPr>
                <w:kern w:val="0"/>
                <w:sz w:val="20"/>
                <w:szCs w:val="22"/>
                <w:lang w:val="hu-HU" w:bidi="ar-SA"/>
              </w:rPr>
            </w:pPr>
            <w:r>
              <w:rPr>
                <w:kern w:val="0"/>
                <w:sz w:val="20"/>
                <w:szCs w:val="22"/>
                <w:lang w:val="hu-HU" w:bidi="ar-SA"/>
              </w:rPr>
            </w:r>
          </w:p>
          <w:p>
            <w:pPr>
              <w:pStyle w:val="NoSpacing"/>
              <w:widowControl/>
              <w:spacing w:before="0" w:after="0"/>
              <w:contextualSpacing/>
              <w:rPr>
                <w:kern w:val="0"/>
                <w:sz w:val="20"/>
                <w:szCs w:val="22"/>
                <w:lang w:val="hu-HU" w:bidi="ar-SA"/>
              </w:rPr>
            </w:pPr>
            <w:r>
              <w:rPr>
                <w:kern w:val="0"/>
                <w:sz w:val="20"/>
                <w:szCs w:val="22"/>
                <w:lang w:val="hu-HU" w:bidi="ar-SA"/>
              </w:rPr>
              <w:t>Az iratokhoz kizárólag Adatkezelő erre feljogosított munkavállalói férhetnek hozzá.</w:t>
            </w:r>
          </w:p>
        </w:tc>
      </w:tr>
      <w:tr>
        <w:trPr/>
        <w:tc>
          <w:tcPr>
            <w:tcW w:w="2133"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Adatvédelmi incidensek adatai:</w:t>
            </w:r>
          </w:p>
        </w:tc>
        <w:tc>
          <w:tcPr>
            <w:tcW w:w="6938"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r>
          </w:p>
        </w:tc>
      </w:tr>
      <w:tr>
        <w:trPr/>
        <w:tc>
          <w:tcPr>
            <w:tcW w:w="2133"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Hozzáférés korlátozás, megtagadás indokai:</w:t>
            </w:r>
          </w:p>
        </w:tc>
        <w:tc>
          <w:tcPr>
            <w:tcW w:w="6938"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r>
          </w:p>
        </w:tc>
      </w:tr>
    </w:tbl>
    <w:p>
      <w:pPr>
        <w:pStyle w:val="Normal"/>
        <w:spacing w:before="0" w:after="0"/>
        <w:jc w:val="left"/>
        <w:textAlignment w:val="auto"/>
        <w:rPr/>
      </w:pPr>
      <w:r>
        <w:rPr/>
      </w:r>
      <w:r>
        <w:br w:type="page"/>
      </w:r>
    </w:p>
    <w:tbl>
      <w:tblPr>
        <w:tblStyle w:val="Rcsostblzat"/>
        <w:tblW w:w="5000" w:type="pct"/>
        <w:jc w:val="left"/>
        <w:tblInd w:w="0" w:type="dxa"/>
        <w:tblLayout w:type="fixed"/>
        <w:tblCellMar>
          <w:top w:w="0" w:type="dxa"/>
          <w:left w:w="83" w:type="dxa"/>
          <w:bottom w:w="0" w:type="dxa"/>
          <w:right w:w="108" w:type="dxa"/>
        </w:tblCellMar>
        <w:tblLook w:firstRow="1" w:noVBand="1" w:lastRow="0" w:firstColumn="1" w:lastColumn="0" w:noHBand="0" w:val="04a0"/>
      </w:tblPr>
      <w:tblGrid>
        <w:gridCol w:w="2121"/>
        <w:gridCol w:w="6950"/>
      </w:tblGrid>
      <w:tr>
        <w:trPr/>
        <w:tc>
          <w:tcPr>
            <w:tcW w:w="2121" w:type="dxa"/>
            <w:tcBorders/>
            <w:shd w:color="auto" w:fill="auto" w:val="clear"/>
          </w:tcPr>
          <w:p>
            <w:pPr>
              <w:pStyle w:val="NoSpacing"/>
              <w:pageBreakBefore/>
              <w:widowControl/>
              <w:spacing w:before="0" w:after="0"/>
              <w:contextualSpacing/>
              <w:rPr>
                <w:kern w:val="0"/>
                <w:sz w:val="20"/>
                <w:szCs w:val="22"/>
                <w:lang w:val="hu-HU" w:bidi="ar-SA"/>
              </w:rPr>
            </w:pPr>
            <w:r>
              <w:rPr>
                <w:kern w:val="0"/>
                <w:sz w:val="20"/>
                <w:szCs w:val="22"/>
                <w:lang w:val="hu-HU" w:bidi="ar-SA"/>
              </w:rPr>
              <w:t>Adatkezelés megnevezése:</w:t>
            </w:r>
          </w:p>
        </w:tc>
        <w:tc>
          <w:tcPr>
            <w:tcW w:w="6950" w:type="dxa"/>
            <w:tcBorders/>
            <w:shd w:color="auto" w:fill="auto" w:val="clear"/>
          </w:tcPr>
          <w:p>
            <w:pPr>
              <w:pStyle w:val="Cmsor2"/>
              <w:widowControl/>
              <w:spacing w:before="120" w:after="120"/>
              <w:contextualSpacing/>
              <w:rPr>
                <w:kern w:val="0"/>
                <w:sz w:val="20"/>
                <w:lang w:val="hu-HU" w:bidi="ar-SA"/>
              </w:rPr>
            </w:pPr>
            <w:r>
              <w:rPr>
                <w:kern w:val="0"/>
                <w:sz w:val="20"/>
                <w:lang w:val="hu-HU" w:bidi="ar-SA"/>
              </w:rPr>
              <w:t>Munkavállalók személyes adatai – bérszámfejtés</w:t>
            </w:r>
          </w:p>
        </w:tc>
      </w:tr>
      <w:tr>
        <w:trPr/>
        <w:tc>
          <w:tcPr>
            <w:tcW w:w="2121"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Az adatkezelés célja:</w:t>
            </w:r>
          </w:p>
        </w:tc>
        <w:tc>
          <w:tcPr>
            <w:tcW w:w="6950"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 munkavállalók bér- és járulék elszámolásának biztosítása.</w:t>
            </w:r>
          </w:p>
        </w:tc>
      </w:tr>
      <w:tr>
        <w:trPr/>
        <w:tc>
          <w:tcPr>
            <w:tcW w:w="2121"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Érintettek köre:</w:t>
            </w:r>
          </w:p>
        </w:tc>
        <w:tc>
          <w:tcPr>
            <w:tcW w:w="6950"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Adatkezelő munkavállalói.</w:t>
            </w:r>
          </w:p>
        </w:tc>
      </w:tr>
      <w:tr>
        <w:trPr/>
        <w:tc>
          <w:tcPr>
            <w:tcW w:w="2121"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Kezelt adatok köre:</w:t>
            </w:r>
          </w:p>
        </w:tc>
        <w:tc>
          <w:tcPr>
            <w:tcW w:w="6950"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 munkavállalók bér- és járulék elszámolásához és kifizetéséhez szükséges személyazonosító adatai (törzsadatok), valamint a munkaviszonnyal összefüggő egyéb adatok:</w:t>
            </w:r>
          </w:p>
          <w:p>
            <w:pPr>
              <w:pStyle w:val="NoSpacing"/>
              <w:widowControl/>
              <w:numPr>
                <w:ilvl w:val="0"/>
                <w:numId w:val="3"/>
              </w:numPr>
              <w:spacing w:before="0" w:after="0"/>
              <w:contextualSpacing/>
              <w:rPr>
                <w:kern w:val="0"/>
                <w:sz w:val="20"/>
                <w:szCs w:val="22"/>
                <w:lang w:val="hu-HU" w:bidi="ar-SA"/>
              </w:rPr>
            </w:pPr>
            <w:r>
              <w:rPr>
                <w:kern w:val="0"/>
                <w:sz w:val="20"/>
                <w:szCs w:val="22"/>
                <w:lang w:val="hu-HU" w:bidi="ar-SA"/>
              </w:rPr>
              <w:t>munkavállaló neve;</w:t>
            </w:r>
          </w:p>
          <w:p>
            <w:pPr>
              <w:pStyle w:val="NoSpacing"/>
              <w:widowControl/>
              <w:numPr>
                <w:ilvl w:val="0"/>
                <w:numId w:val="3"/>
              </w:numPr>
              <w:spacing w:before="0" w:after="0"/>
              <w:contextualSpacing/>
              <w:rPr>
                <w:kern w:val="0"/>
                <w:sz w:val="20"/>
                <w:szCs w:val="22"/>
                <w:lang w:val="hu-HU" w:bidi="ar-SA"/>
              </w:rPr>
            </w:pPr>
            <w:r>
              <w:rPr>
                <w:kern w:val="0"/>
                <w:sz w:val="20"/>
                <w:szCs w:val="22"/>
                <w:lang w:val="hu-HU" w:bidi="ar-SA"/>
              </w:rPr>
              <w:t>adószáma;</w:t>
            </w:r>
          </w:p>
          <w:p>
            <w:pPr>
              <w:pStyle w:val="NoSpacing"/>
              <w:widowControl/>
              <w:numPr>
                <w:ilvl w:val="0"/>
                <w:numId w:val="3"/>
              </w:numPr>
              <w:spacing w:before="0" w:after="0"/>
              <w:contextualSpacing/>
              <w:rPr>
                <w:kern w:val="0"/>
                <w:sz w:val="20"/>
                <w:szCs w:val="22"/>
                <w:lang w:val="hu-HU" w:bidi="ar-SA"/>
              </w:rPr>
            </w:pPr>
            <w:r>
              <w:rPr>
                <w:kern w:val="0"/>
                <w:sz w:val="20"/>
                <w:szCs w:val="22"/>
                <w:lang w:val="hu-HU" w:bidi="ar-SA"/>
              </w:rPr>
              <w:t>TAJ száma;</w:t>
            </w:r>
          </w:p>
          <w:p>
            <w:pPr>
              <w:pStyle w:val="NoSpacing"/>
              <w:widowControl/>
              <w:numPr>
                <w:ilvl w:val="0"/>
                <w:numId w:val="3"/>
              </w:numPr>
              <w:spacing w:before="0" w:after="0"/>
              <w:contextualSpacing/>
              <w:rPr>
                <w:kern w:val="0"/>
                <w:sz w:val="20"/>
                <w:szCs w:val="22"/>
                <w:lang w:val="hu-HU" w:bidi="ar-SA"/>
              </w:rPr>
            </w:pPr>
            <w:r>
              <w:rPr>
                <w:kern w:val="0"/>
                <w:sz w:val="20"/>
                <w:szCs w:val="22"/>
                <w:lang w:val="hu-HU" w:bidi="ar-SA"/>
              </w:rPr>
              <w:t>bankszámlaszáma;</w:t>
            </w:r>
          </w:p>
          <w:p>
            <w:pPr>
              <w:pStyle w:val="NoSpacing"/>
              <w:widowControl/>
              <w:numPr>
                <w:ilvl w:val="0"/>
                <w:numId w:val="3"/>
              </w:numPr>
              <w:spacing w:before="0" w:after="0"/>
              <w:contextualSpacing/>
              <w:rPr>
                <w:kern w:val="0"/>
                <w:sz w:val="20"/>
                <w:szCs w:val="22"/>
                <w:lang w:val="hu-HU" w:bidi="ar-SA"/>
              </w:rPr>
            </w:pPr>
            <w:r>
              <w:rPr>
                <w:kern w:val="0"/>
                <w:sz w:val="20"/>
                <w:szCs w:val="22"/>
                <w:lang w:val="hu-HU" w:bidi="ar-SA"/>
              </w:rPr>
              <w:t>nyugdíj-, illetve egészségpénztári tagságához kapcsolódó adatok;</w:t>
            </w:r>
          </w:p>
          <w:p>
            <w:pPr>
              <w:pStyle w:val="NoSpacing"/>
              <w:widowControl/>
              <w:numPr>
                <w:ilvl w:val="0"/>
                <w:numId w:val="3"/>
              </w:numPr>
              <w:spacing w:before="0" w:after="0"/>
              <w:contextualSpacing/>
              <w:rPr>
                <w:kern w:val="0"/>
                <w:sz w:val="20"/>
                <w:szCs w:val="22"/>
                <w:lang w:val="hu-HU" w:bidi="ar-SA"/>
              </w:rPr>
            </w:pPr>
            <w:r>
              <w:rPr>
                <w:kern w:val="0"/>
                <w:sz w:val="20"/>
                <w:szCs w:val="22"/>
                <w:lang w:val="hu-HU" w:bidi="ar-SA"/>
              </w:rPr>
              <w:t>eltartottjai adatai (név, születési idő, adószám, TAJ szám);</w:t>
            </w:r>
          </w:p>
          <w:p>
            <w:pPr>
              <w:pStyle w:val="NoSpacing"/>
              <w:widowControl/>
              <w:numPr>
                <w:ilvl w:val="0"/>
                <w:numId w:val="3"/>
              </w:numPr>
              <w:spacing w:before="0" w:after="0"/>
              <w:contextualSpacing/>
              <w:rPr>
                <w:kern w:val="0"/>
                <w:sz w:val="20"/>
                <w:szCs w:val="22"/>
                <w:lang w:val="hu-HU" w:bidi="ar-SA"/>
              </w:rPr>
            </w:pPr>
            <w:r>
              <w:rPr>
                <w:kern w:val="0"/>
                <w:sz w:val="20"/>
                <w:szCs w:val="22"/>
                <w:lang w:val="hu-HU" w:bidi="ar-SA"/>
              </w:rPr>
              <w:t>házastársa, élettársa adatai (név, adószám, TAJ szám);</w:t>
            </w:r>
          </w:p>
          <w:p>
            <w:pPr>
              <w:pStyle w:val="NoSpacing"/>
              <w:widowControl/>
              <w:numPr>
                <w:ilvl w:val="0"/>
                <w:numId w:val="3"/>
              </w:numPr>
              <w:spacing w:before="0" w:after="0"/>
              <w:contextualSpacing/>
              <w:rPr>
                <w:kern w:val="0"/>
                <w:sz w:val="20"/>
                <w:szCs w:val="22"/>
                <w:lang w:val="hu-HU" w:bidi="ar-SA"/>
              </w:rPr>
            </w:pPr>
            <w:r>
              <w:rPr>
                <w:kern w:val="0"/>
                <w:sz w:val="20"/>
                <w:szCs w:val="22"/>
                <w:lang w:val="hu-HU" w:bidi="ar-SA"/>
              </w:rPr>
              <w:t>munkaköre, beosztása.</w:t>
            </w:r>
          </w:p>
        </w:tc>
      </w:tr>
      <w:tr>
        <w:trPr/>
        <w:tc>
          <w:tcPr>
            <w:tcW w:w="2121"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Profilalkotás alkalmazásra kerül-e?</w:t>
            </w:r>
          </w:p>
        </w:tc>
        <w:tc>
          <w:tcPr>
            <w:tcW w:w="6950"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Nem</w:t>
            </w:r>
          </w:p>
        </w:tc>
      </w:tr>
      <w:tr>
        <w:trPr/>
        <w:tc>
          <w:tcPr>
            <w:tcW w:w="2121"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Adattovábbítás címzettje(i):</w:t>
            </w:r>
          </w:p>
        </w:tc>
        <w:tc>
          <w:tcPr>
            <w:tcW w:w="6950" w:type="dxa"/>
            <w:tcBorders/>
            <w:shd w:color="auto" w:fill="auto" w:val="clear"/>
          </w:tcPr>
          <w:p>
            <w:pPr>
              <w:pStyle w:val="NoSpacing"/>
              <w:widowControl/>
              <w:numPr>
                <w:ilvl w:val="0"/>
                <w:numId w:val="7"/>
              </w:numPr>
              <w:spacing w:before="0" w:after="0"/>
              <w:contextualSpacing/>
              <w:rPr>
                <w:kern w:val="0"/>
                <w:sz w:val="20"/>
                <w:szCs w:val="22"/>
                <w:lang w:val="hu-HU" w:bidi="ar-SA"/>
              </w:rPr>
            </w:pPr>
            <w:r>
              <w:rPr>
                <w:kern w:val="0"/>
                <w:sz w:val="20"/>
                <w:szCs w:val="22"/>
                <w:lang w:val="hu-HU" w:bidi="ar-SA"/>
              </w:rPr>
              <w:t>Nemzeti Adó- és Vámhivatal</w:t>
            </w:r>
          </w:p>
          <w:p>
            <w:pPr>
              <w:pStyle w:val="NoSpacing"/>
              <w:widowControl/>
              <w:numPr>
                <w:ilvl w:val="0"/>
                <w:numId w:val="7"/>
              </w:numPr>
              <w:spacing w:before="0" w:after="0"/>
              <w:contextualSpacing/>
              <w:rPr>
                <w:kern w:val="0"/>
                <w:sz w:val="20"/>
                <w:szCs w:val="22"/>
                <w:lang w:val="hu-HU" w:bidi="ar-SA"/>
              </w:rPr>
            </w:pPr>
            <w:r>
              <w:rPr>
                <w:kern w:val="0"/>
                <w:sz w:val="20"/>
                <w:szCs w:val="22"/>
                <w:lang w:val="hu-HU" w:bidi="ar-SA"/>
              </w:rPr>
              <w:t>Magyar Államkincstár</w:t>
            </w:r>
          </w:p>
        </w:tc>
      </w:tr>
      <w:tr>
        <w:trPr/>
        <w:tc>
          <w:tcPr>
            <w:tcW w:w="2121"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Nemzetközi adattovábbítás esetén a továbbított adatok köre:</w:t>
            </w:r>
          </w:p>
        </w:tc>
        <w:tc>
          <w:tcPr>
            <w:tcW w:w="6950"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w:t>
            </w:r>
          </w:p>
        </w:tc>
      </w:tr>
      <w:tr>
        <w:trPr/>
        <w:tc>
          <w:tcPr>
            <w:tcW w:w="2121"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Az adatkezelési műveletek jogalapja:</w:t>
            </w:r>
          </w:p>
        </w:tc>
        <w:tc>
          <w:tcPr>
            <w:tcW w:w="6950" w:type="dxa"/>
            <w:tcBorders/>
            <w:shd w:color="auto" w:fill="auto" w:val="clear"/>
          </w:tcPr>
          <w:p>
            <w:pPr>
              <w:pStyle w:val="NoSpacing"/>
              <w:widowControl/>
              <w:numPr>
                <w:ilvl w:val="0"/>
                <w:numId w:val="6"/>
              </w:numPr>
              <w:spacing w:before="0" w:after="0"/>
              <w:contextualSpacing/>
              <w:rPr>
                <w:kern w:val="0"/>
                <w:sz w:val="20"/>
                <w:szCs w:val="22"/>
                <w:lang w:val="hu-HU" w:bidi="ar-SA"/>
              </w:rPr>
            </w:pPr>
            <w:r>
              <w:rPr>
                <w:kern w:val="0"/>
                <w:sz w:val="20"/>
                <w:szCs w:val="22"/>
                <w:lang w:val="hu-HU" w:bidi="ar-SA"/>
              </w:rPr>
              <w:t>a közszolgálati tisztviselőkről szóló 2011. évi CXCIX. törvény</w:t>
            </w:r>
          </w:p>
          <w:p>
            <w:pPr>
              <w:pStyle w:val="NoSpacing"/>
              <w:widowControl/>
              <w:numPr>
                <w:ilvl w:val="0"/>
                <w:numId w:val="6"/>
              </w:numPr>
              <w:spacing w:before="0" w:after="0"/>
              <w:contextualSpacing/>
              <w:rPr>
                <w:kern w:val="0"/>
                <w:sz w:val="20"/>
                <w:szCs w:val="22"/>
                <w:lang w:val="hu-HU" w:bidi="ar-SA"/>
              </w:rPr>
            </w:pPr>
            <w:r>
              <w:rPr>
                <w:kern w:val="0"/>
                <w:sz w:val="20"/>
                <w:szCs w:val="22"/>
                <w:lang w:val="hu-HU" w:bidi="ar-SA"/>
              </w:rPr>
              <w:t>a közalkalmazottak jogállásáról szóló 1992. évi XXXIII. törvény</w:t>
            </w:r>
          </w:p>
          <w:p>
            <w:pPr>
              <w:pStyle w:val="NoSpacing"/>
              <w:widowControl/>
              <w:numPr>
                <w:ilvl w:val="0"/>
                <w:numId w:val="6"/>
              </w:numPr>
              <w:spacing w:before="0" w:after="0"/>
              <w:contextualSpacing/>
              <w:rPr>
                <w:kern w:val="0"/>
                <w:sz w:val="20"/>
                <w:szCs w:val="22"/>
                <w:lang w:val="hu-HU" w:bidi="ar-SA"/>
              </w:rPr>
            </w:pPr>
            <w:r>
              <w:rPr>
                <w:kern w:val="0"/>
                <w:sz w:val="20"/>
                <w:szCs w:val="22"/>
                <w:lang w:val="hu-HU" w:bidi="ar-SA"/>
              </w:rPr>
              <w:t>a foglalkoztatás elősegítéséről és a munkanélküliek ellátásáról szóló1991. évi IV. törvény</w:t>
            </w:r>
          </w:p>
          <w:p>
            <w:pPr>
              <w:pStyle w:val="NoSpacing"/>
              <w:widowControl/>
              <w:numPr>
                <w:ilvl w:val="0"/>
                <w:numId w:val="6"/>
              </w:numPr>
              <w:spacing w:before="0" w:after="0"/>
              <w:contextualSpacing/>
              <w:rPr>
                <w:kern w:val="0"/>
                <w:sz w:val="20"/>
                <w:szCs w:val="22"/>
                <w:lang w:val="hu-HU" w:bidi="ar-SA"/>
              </w:rPr>
            </w:pPr>
            <w:r>
              <w:rPr>
                <w:kern w:val="0"/>
                <w:sz w:val="20"/>
                <w:szCs w:val="22"/>
                <w:lang w:val="hu-HU" w:bidi="ar-SA"/>
              </w:rPr>
              <w:t>a közfoglalkoztatásról és a közfoglalkoztatáshoz kapcsolódó, valamint egyéb törvények módosításáról szóló 2011. évi CVI. törvény</w:t>
            </w:r>
          </w:p>
          <w:p>
            <w:pPr>
              <w:pStyle w:val="NoSpacing"/>
              <w:widowControl/>
              <w:numPr>
                <w:ilvl w:val="0"/>
                <w:numId w:val="6"/>
              </w:numPr>
              <w:spacing w:before="0" w:after="0"/>
              <w:contextualSpacing/>
              <w:rPr>
                <w:kern w:val="0"/>
                <w:sz w:val="20"/>
                <w:szCs w:val="22"/>
                <w:lang w:val="hu-HU" w:bidi="ar-SA"/>
              </w:rPr>
            </w:pPr>
            <w:r>
              <w:rPr>
                <w:kern w:val="0"/>
                <w:sz w:val="20"/>
                <w:szCs w:val="22"/>
                <w:lang w:val="hu-HU" w:bidi="ar-SA"/>
              </w:rPr>
              <w:t>a munka törvénykönyvéről szóló 2012. évi I. törvény</w:t>
            </w:r>
          </w:p>
          <w:p>
            <w:pPr>
              <w:pStyle w:val="NoSpacing"/>
              <w:widowControl/>
              <w:numPr>
                <w:ilvl w:val="0"/>
                <w:numId w:val="6"/>
              </w:numPr>
              <w:spacing w:before="0" w:after="0"/>
              <w:contextualSpacing/>
              <w:rPr>
                <w:kern w:val="0"/>
                <w:sz w:val="20"/>
                <w:szCs w:val="22"/>
                <w:lang w:val="hu-HU" w:bidi="ar-SA"/>
              </w:rPr>
            </w:pPr>
            <w:r>
              <w:rPr>
                <w:kern w:val="0"/>
                <w:sz w:val="20"/>
                <w:szCs w:val="22"/>
                <w:lang w:val="hu-HU" w:bidi="ar-SA"/>
              </w:rPr>
              <w:t>az adózás rendjéről szóló 2017. évi CL. törvény</w:t>
            </w:r>
          </w:p>
          <w:p>
            <w:pPr>
              <w:pStyle w:val="NoSpacing"/>
              <w:widowControl/>
              <w:numPr>
                <w:ilvl w:val="0"/>
                <w:numId w:val="6"/>
              </w:numPr>
              <w:spacing w:before="0" w:after="0"/>
              <w:contextualSpacing/>
              <w:rPr>
                <w:kern w:val="0"/>
                <w:sz w:val="20"/>
                <w:szCs w:val="22"/>
                <w:lang w:val="hu-HU" w:bidi="ar-SA"/>
              </w:rPr>
            </w:pPr>
            <w:r>
              <w:rPr>
                <w:kern w:val="0"/>
                <w:sz w:val="20"/>
                <w:szCs w:val="22"/>
                <w:lang w:val="hu-HU" w:bidi="ar-SA"/>
              </w:rPr>
              <w:t>a személyi jövedelemadóról szóló 1995. évi CXVII. törvény</w:t>
            </w:r>
          </w:p>
          <w:p>
            <w:pPr>
              <w:pStyle w:val="NoSpacing"/>
              <w:widowControl/>
              <w:numPr>
                <w:ilvl w:val="0"/>
                <w:numId w:val="6"/>
              </w:numPr>
              <w:spacing w:before="0" w:after="0"/>
              <w:contextualSpacing/>
              <w:rPr>
                <w:kern w:val="0"/>
                <w:sz w:val="20"/>
                <w:szCs w:val="22"/>
                <w:lang w:val="hu-HU" w:bidi="ar-SA"/>
              </w:rPr>
            </w:pPr>
            <w:r>
              <w:rPr>
                <w:kern w:val="0"/>
                <w:sz w:val="20"/>
                <w:szCs w:val="22"/>
                <w:lang w:val="hu-HU" w:bidi="ar-SA"/>
              </w:rPr>
              <w:t>a társadalombiztosítás ellátásaira és a magánnyugdíjra jogosultakról, valamint e szolgáltatások fedezetéről szóló 1997. évi LXXX. törvény</w:t>
            </w:r>
          </w:p>
          <w:p>
            <w:pPr>
              <w:pStyle w:val="NoSpacing"/>
              <w:widowControl/>
              <w:numPr>
                <w:ilvl w:val="0"/>
                <w:numId w:val="6"/>
              </w:numPr>
              <w:spacing w:before="0" w:after="0"/>
              <w:contextualSpacing/>
              <w:rPr>
                <w:kern w:val="0"/>
                <w:sz w:val="20"/>
                <w:szCs w:val="22"/>
                <w:lang w:val="hu-HU" w:bidi="ar-SA"/>
              </w:rPr>
            </w:pPr>
            <w:r>
              <w:rPr>
                <w:kern w:val="0"/>
                <w:sz w:val="20"/>
                <w:szCs w:val="22"/>
                <w:lang w:val="hu-HU" w:bidi="ar-SA"/>
              </w:rPr>
              <w:t>az egészségügyi hozzájárulásról szóló 1998. évi LXVI. törvény</w:t>
            </w:r>
          </w:p>
          <w:p>
            <w:pPr>
              <w:pStyle w:val="NoSpacing"/>
              <w:widowControl/>
              <w:numPr>
                <w:ilvl w:val="0"/>
                <w:numId w:val="6"/>
              </w:numPr>
              <w:spacing w:before="0" w:after="0"/>
              <w:contextualSpacing/>
              <w:rPr>
                <w:kern w:val="0"/>
                <w:sz w:val="20"/>
                <w:szCs w:val="22"/>
                <w:lang w:val="hu-HU" w:bidi="ar-SA"/>
              </w:rPr>
            </w:pPr>
            <w:r>
              <w:rPr>
                <w:kern w:val="0"/>
                <w:sz w:val="20"/>
                <w:szCs w:val="22"/>
                <w:lang w:val="hu-HU" w:bidi="ar-SA"/>
              </w:rPr>
              <w:t>a magánnyugdíjról és a magán-nyugdíjpénztárakról szóló 1997. évi LXXXII. törvény</w:t>
            </w:r>
          </w:p>
          <w:p>
            <w:pPr>
              <w:pStyle w:val="NoSpacing"/>
              <w:widowControl/>
              <w:numPr>
                <w:ilvl w:val="0"/>
                <w:numId w:val="6"/>
              </w:numPr>
              <w:spacing w:before="0" w:after="0"/>
              <w:contextualSpacing/>
              <w:rPr>
                <w:kern w:val="0"/>
                <w:sz w:val="20"/>
                <w:szCs w:val="22"/>
                <w:lang w:val="hu-HU" w:bidi="ar-SA"/>
              </w:rPr>
            </w:pPr>
            <w:r>
              <w:rPr>
                <w:kern w:val="0"/>
                <w:sz w:val="20"/>
                <w:szCs w:val="22"/>
                <w:lang w:val="hu-HU" w:bidi="ar-SA"/>
              </w:rPr>
              <w:t>a családok támogatásáról szóló 1998. évi LXXXIV törvény</w:t>
            </w:r>
          </w:p>
          <w:p>
            <w:pPr>
              <w:pStyle w:val="NoSpacing"/>
              <w:widowControl/>
              <w:numPr>
                <w:ilvl w:val="0"/>
                <w:numId w:val="6"/>
              </w:numPr>
              <w:spacing w:before="0" w:after="0"/>
              <w:contextualSpacing/>
              <w:rPr>
                <w:kern w:val="0"/>
                <w:sz w:val="20"/>
                <w:szCs w:val="22"/>
                <w:lang w:val="hu-HU" w:bidi="ar-SA"/>
              </w:rPr>
            </w:pPr>
            <w:r>
              <w:rPr>
                <w:kern w:val="0"/>
                <w:sz w:val="20"/>
                <w:szCs w:val="22"/>
                <w:lang w:val="hu-HU" w:bidi="ar-SA"/>
              </w:rPr>
              <w:t>a Polgári Törvénykönyvről szóló 2013. évi V. törvény</w:t>
            </w:r>
          </w:p>
        </w:tc>
      </w:tr>
      <w:tr>
        <w:trPr/>
        <w:tc>
          <w:tcPr>
            <w:tcW w:w="2121"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 kezelt személyes adatok törlésének időpontja:</w:t>
            </w:r>
          </w:p>
        </w:tc>
        <w:tc>
          <w:tcPr>
            <w:tcW w:w="6950"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Adatkezelő, mint munkáltató a biztosított, volt biztosított biztosítási jogviszonyával összefüggő, a szolgálati időről vagy a nyugellátás megállapítása során figyelembevételre kerülő keresetről, jövedelemről adatot tartalmazó munkaügyi iratokat a biztosítottra, volt biztosítottra irányadó öregségi nyugdíjkorhatár betöltését követő öt évig köteles megőrizni.</w:t>
            </w:r>
          </w:p>
        </w:tc>
      </w:tr>
      <w:tr>
        <w:trPr/>
        <w:tc>
          <w:tcPr>
            <w:tcW w:w="2121"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Adatbiztonsági intézkedések:</w:t>
            </w:r>
          </w:p>
        </w:tc>
        <w:tc>
          <w:tcPr>
            <w:tcW w:w="6950"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Adatkezelő a felügyelete alá tartozó, a munkavállalók bér- és járulék elszámolásához kapcsolódó adatainak feldolgozását, kezelését szolgáló helyi, illetve központi üzemeltetésű szakrendszerekhez történő hozzáférésre használható informatikai eszközök (pl.: munkaállomások) mindegyikén azonosítás és hitelesítés alkalmazásával (jelszavas védelem), naprakész vírusvédelmi rendszer üzemeltetésével és a gyártók által kiadott szoftver biztonsági frissítések automatikus telepítésével, továbbá rendszeres biztonsági mentések elvégzésével biztosítja a kezelt adatok bizalmasságának, sértetlenségének és rendelkezésre állásának védelmét.</w:t>
            </w:r>
          </w:p>
          <w:p>
            <w:pPr>
              <w:pStyle w:val="NoSpacing"/>
              <w:widowControl/>
              <w:spacing w:before="0" w:after="0"/>
              <w:contextualSpacing/>
              <w:rPr>
                <w:kern w:val="0"/>
                <w:sz w:val="20"/>
                <w:szCs w:val="22"/>
                <w:lang w:val="hu-HU" w:bidi="ar-SA"/>
              </w:rPr>
            </w:pPr>
            <w:r>
              <w:rPr>
                <w:kern w:val="0"/>
                <w:sz w:val="20"/>
                <w:szCs w:val="22"/>
                <w:lang w:val="hu-HU" w:bidi="ar-SA"/>
              </w:rPr>
            </w:r>
          </w:p>
          <w:p>
            <w:pPr>
              <w:pStyle w:val="NoSpacing"/>
              <w:widowControl/>
              <w:spacing w:before="0" w:after="0"/>
              <w:contextualSpacing/>
              <w:rPr>
                <w:kern w:val="0"/>
                <w:sz w:val="20"/>
                <w:szCs w:val="22"/>
                <w:lang w:val="hu-HU" w:bidi="ar-SA"/>
              </w:rPr>
            </w:pPr>
            <w:r>
              <w:rPr>
                <w:kern w:val="0"/>
                <w:sz w:val="20"/>
                <w:szCs w:val="22"/>
                <w:lang w:val="hu-HU" w:bidi="ar-SA"/>
              </w:rPr>
              <w:t xml:space="preserve">A munkavállalók személyes adatait tartalmazó papír alapú adathordozóit Adatkezelő </w:t>
            </w:r>
            <w:r>
              <w:rPr>
                <w:kern w:val="0"/>
                <w:sz w:val="20"/>
                <w:szCs w:val="22"/>
                <w:highlight w:val="yellow"/>
                <w:lang w:val="hu-HU" w:bidi="ar-SA"/>
              </w:rPr>
              <w:t>az iratkezelés általános előírásai alapján</w:t>
            </w:r>
            <w:r>
              <w:rPr>
                <w:kern w:val="0"/>
                <w:sz w:val="20"/>
                <w:szCs w:val="22"/>
                <w:lang w:val="hu-HU" w:bidi="ar-SA"/>
              </w:rPr>
              <w:t xml:space="preserve"> tárolja és kezeli.</w:t>
            </w:r>
          </w:p>
          <w:p>
            <w:pPr>
              <w:pStyle w:val="NoSpacing"/>
              <w:widowControl/>
              <w:spacing w:before="0" w:after="0"/>
              <w:contextualSpacing/>
              <w:rPr>
                <w:kern w:val="0"/>
                <w:sz w:val="20"/>
                <w:szCs w:val="22"/>
                <w:lang w:val="hu-HU" w:bidi="ar-SA"/>
              </w:rPr>
            </w:pPr>
            <w:r>
              <w:rPr>
                <w:kern w:val="0"/>
                <w:sz w:val="20"/>
                <w:szCs w:val="22"/>
                <w:lang w:val="hu-HU" w:bidi="ar-SA"/>
              </w:rPr>
            </w:r>
          </w:p>
          <w:p>
            <w:pPr>
              <w:pStyle w:val="NoSpacing"/>
              <w:widowControl/>
              <w:spacing w:before="0" w:after="0"/>
              <w:contextualSpacing/>
              <w:rPr>
                <w:kern w:val="0"/>
                <w:sz w:val="20"/>
                <w:szCs w:val="22"/>
                <w:lang w:val="hu-HU" w:bidi="ar-SA"/>
              </w:rPr>
            </w:pPr>
            <w:r>
              <w:rPr>
                <w:kern w:val="0"/>
                <w:sz w:val="20"/>
                <w:szCs w:val="22"/>
                <w:lang w:val="hu-HU" w:bidi="ar-SA"/>
              </w:rPr>
              <w:t>Az iratkezelés Adatkezelő zárt területein, védett helyiségeiben történik.</w:t>
            </w:r>
          </w:p>
          <w:p>
            <w:pPr>
              <w:pStyle w:val="NoSpacing"/>
              <w:widowControl/>
              <w:spacing w:before="0" w:after="0"/>
              <w:contextualSpacing/>
              <w:rPr>
                <w:kern w:val="0"/>
                <w:sz w:val="20"/>
                <w:szCs w:val="22"/>
                <w:lang w:val="hu-HU" w:bidi="ar-SA"/>
              </w:rPr>
            </w:pPr>
            <w:r>
              <w:rPr>
                <w:kern w:val="0"/>
                <w:sz w:val="20"/>
                <w:szCs w:val="22"/>
                <w:lang w:val="hu-HU" w:bidi="ar-SA"/>
              </w:rPr>
            </w:r>
          </w:p>
          <w:p>
            <w:pPr>
              <w:pStyle w:val="NoSpacing"/>
              <w:widowControl/>
              <w:spacing w:before="0" w:after="0"/>
              <w:contextualSpacing/>
              <w:rPr>
                <w:kern w:val="0"/>
                <w:sz w:val="20"/>
                <w:szCs w:val="22"/>
                <w:lang w:val="hu-HU" w:bidi="ar-SA"/>
              </w:rPr>
            </w:pPr>
            <w:r>
              <w:rPr>
                <w:kern w:val="0"/>
                <w:sz w:val="20"/>
                <w:szCs w:val="22"/>
                <w:lang w:val="hu-HU" w:bidi="ar-SA"/>
              </w:rPr>
              <w:t>Az iratokhoz kizárólag Adatkezelő erre feljogosított munkavállalói férhetnek hozzá.</w:t>
            </w:r>
          </w:p>
        </w:tc>
      </w:tr>
      <w:tr>
        <w:trPr/>
        <w:tc>
          <w:tcPr>
            <w:tcW w:w="2121"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Adatvédelmi incidensek adatai:</w:t>
            </w:r>
          </w:p>
        </w:tc>
        <w:tc>
          <w:tcPr>
            <w:tcW w:w="6950"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r>
          </w:p>
        </w:tc>
      </w:tr>
      <w:tr>
        <w:trPr/>
        <w:tc>
          <w:tcPr>
            <w:tcW w:w="2121"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Hozzáférés korlátozás, megtagadás indokai:</w:t>
            </w:r>
          </w:p>
        </w:tc>
        <w:tc>
          <w:tcPr>
            <w:tcW w:w="6950"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r>
          </w:p>
        </w:tc>
      </w:tr>
    </w:tbl>
    <w:p>
      <w:pPr>
        <w:pStyle w:val="Normal"/>
        <w:spacing w:before="0" w:after="0"/>
        <w:jc w:val="left"/>
        <w:textAlignment w:val="auto"/>
        <w:rPr/>
      </w:pPr>
      <w:r>
        <w:rPr/>
      </w:r>
      <w:r>
        <w:br w:type="page"/>
      </w:r>
    </w:p>
    <w:tbl>
      <w:tblPr>
        <w:tblStyle w:val="Rcsostblzat"/>
        <w:tblW w:w="5000" w:type="pct"/>
        <w:jc w:val="left"/>
        <w:tblInd w:w="0" w:type="dxa"/>
        <w:tblLayout w:type="fixed"/>
        <w:tblCellMar>
          <w:top w:w="0" w:type="dxa"/>
          <w:left w:w="83" w:type="dxa"/>
          <w:bottom w:w="0" w:type="dxa"/>
          <w:right w:w="108" w:type="dxa"/>
        </w:tblCellMar>
        <w:tblLook w:firstRow="1" w:noVBand="1" w:lastRow="0" w:firstColumn="1" w:lastColumn="0" w:noHBand="0" w:val="04a0"/>
      </w:tblPr>
      <w:tblGrid>
        <w:gridCol w:w="2146"/>
        <w:gridCol w:w="6925"/>
      </w:tblGrid>
      <w:tr>
        <w:trPr/>
        <w:tc>
          <w:tcPr>
            <w:tcW w:w="2146" w:type="dxa"/>
            <w:tcBorders/>
            <w:shd w:color="auto" w:fill="auto" w:val="clear"/>
          </w:tcPr>
          <w:p>
            <w:pPr>
              <w:pStyle w:val="NoSpacing"/>
              <w:pageBreakBefore/>
              <w:widowControl/>
              <w:spacing w:before="0" w:after="0"/>
              <w:contextualSpacing/>
              <w:rPr>
                <w:kern w:val="0"/>
                <w:sz w:val="20"/>
                <w:szCs w:val="22"/>
                <w:lang w:val="hu-HU" w:bidi="ar-SA"/>
              </w:rPr>
            </w:pPr>
            <w:r>
              <w:rPr>
                <w:kern w:val="0"/>
                <w:sz w:val="20"/>
                <w:szCs w:val="22"/>
                <w:lang w:val="hu-HU" w:bidi="ar-SA"/>
              </w:rPr>
              <w:t>Adatkezelés megnevezése:</w:t>
            </w:r>
          </w:p>
        </w:tc>
        <w:tc>
          <w:tcPr>
            <w:tcW w:w="6925" w:type="dxa"/>
            <w:tcBorders/>
            <w:shd w:color="auto" w:fill="auto" w:val="clear"/>
          </w:tcPr>
          <w:p>
            <w:pPr>
              <w:pStyle w:val="Cmsor2"/>
              <w:widowControl/>
              <w:spacing w:before="120" w:after="120"/>
              <w:contextualSpacing/>
              <w:rPr>
                <w:kern w:val="0"/>
                <w:sz w:val="20"/>
                <w:lang w:val="hu-HU" w:bidi="ar-SA"/>
              </w:rPr>
            </w:pPr>
            <w:r>
              <w:rPr>
                <w:kern w:val="0"/>
                <w:sz w:val="20"/>
                <w:lang w:val="hu-HU" w:bidi="ar-SA"/>
              </w:rPr>
              <w:t>Menetlevelek adatai</w:t>
            </w:r>
          </w:p>
        </w:tc>
      </w:tr>
      <w:tr>
        <w:trPr/>
        <w:tc>
          <w:tcPr>
            <w:tcW w:w="2146"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Az adatkezelés célja:</w:t>
            </w:r>
          </w:p>
        </w:tc>
        <w:tc>
          <w:tcPr>
            <w:tcW w:w="6925"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Jogszabályi kötelezettség teljesítése.</w:t>
            </w:r>
          </w:p>
        </w:tc>
      </w:tr>
      <w:tr>
        <w:trPr/>
        <w:tc>
          <w:tcPr>
            <w:tcW w:w="2146"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Érintettek köre:</w:t>
            </w:r>
          </w:p>
        </w:tc>
        <w:tc>
          <w:tcPr>
            <w:tcW w:w="6925"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Adatkezelő céges gépjármű használatára jogosult munkavállalói.</w:t>
            </w:r>
          </w:p>
        </w:tc>
      </w:tr>
      <w:tr>
        <w:trPr/>
        <w:tc>
          <w:tcPr>
            <w:tcW w:w="2146"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Kezelt adatok köre:</w:t>
            </w:r>
          </w:p>
        </w:tc>
        <w:tc>
          <w:tcPr>
            <w:tcW w:w="6925" w:type="dxa"/>
            <w:tcBorders/>
            <w:shd w:color="auto" w:fill="auto" w:val="clear"/>
          </w:tcPr>
          <w:p>
            <w:pPr>
              <w:pStyle w:val="NoSpacing"/>
              <w:widowControl/>
              <w:numPr>
                <w:ilvl w:val="0"/>
                <w:numId w:val="2"/>
              </w:numPr>
              <w:spacing w:before="0" w:after="0"/>
              <w:contextualSpacing/>
              <w:rPr>
                <w:kern w:val="0"/>
                <w:sz w:val="20"/>
                <w:szCs w:val="22"/>
                <w:lang w:val="hu-HU" w:bidi="ar-SA"/>
              </w:rPr>
            </w:pPr>
            <w:r>
              <w:rPr>
                <w:kern w:val="0"/>
                <w:sz w:val="20"/>
                <w:szCs w:val="22"/>
                <w:lang w:val="hu-HU" w:bidi="ar-SA"/>
              </w:rPr>
              <w:t>munkavállaló neve,</w:t>
            </w:r>
          </w:p>
          <w:p>
            <w:pPr>
              <w:pStyle w:val="NoSpacing"/>
              <w:widowControl/>
              <w:numPr>
                <w:ilvl w:val="0"/>
                <w:numId w:val="2"/>
              </w:numPr>
              <w:spacing w:before="0" w:after="0"/>
              <w:contextualSpacing/>
              <w:rPr>
                <w:kern w:val="0"/>
                <w:sz w:val="20"/>
                <w:szCs w:val="22"/>
                <w:lang w:val="hu-HU" w:bidi="ar-SA"/>
              </w:rPr>
            </w:pPr>
            <w:r>
              <w:rPr>
                <w:kern w:val="0"/>
                <w:sz w:val="20"/>
                <w:szCs w:val="22"/>
                <w:lang w:val="hu-HU" w:bidi="ar-SA"/>
              </w:rPr>
              <w:t>gépjármű azonosító adatai (forgalmi rendszám).</w:t>
            </w:r>
          </w:p>
        </w:tc>
      </w:tr>
      <w:tr>
        <w:trPr/>
        <w:tc>
          <w:tcPr>
            <w:tcW w:w="2146"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Profilalkotás alkalmazásra kerül-e?</w:t>
            </w:r>
          </w:p>
        </w:tc>
        <w:tc>
          <w:tcPr>
            <w:tcW w:w="6925"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Nem</w:t>
            </w:r>
          </w:p>
        </w:tc>
      </w:tr>
      <w:tr>
        <w:trPr/>
        <w:tc>
          <w:tcPr>
            <w:tcW w:w="2146"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Adattovábbítás címzettje(i):</w:t>
            </w:r>
          </w:p>
        </w:tc>
        <w:tc>
          <w:tcPr>
            <w:tcW w:w="6925"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Adattovábbítás nem történik.</w:t>
            </w:r>
          </w:p>
        </w:tc>
      </w:tr>
      <w:tr>
        <w:trPr/>
        <w:tc>
          <w:tcPr>
            <w:tcW w:w="2146"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Nemzetközi adattovábbítás esetén a továbbított adatok köre:</w:t>
            </w:r>
          </w:p>
        </w:tc>
        <w:tc>
          <w:tcPr>
            <w:tcW w:w="6925"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w:t>
            </w:r>
          </w:p>
        </w:tc>
      </w:tr>
      <w:tr>
        <w:trPr/>
        <w:tc>
          <w:tcPr>
            <w:tcW w:w="2146"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Az adatkezelési műveletek jogalapja:</w:t>
            </w:r>
          </w:p>
        </w:tc>
        <w:tc>
          <w:tcPr>
            <w:tcW w:w="6925"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Az adatkezelés az alábbi jogszabályi előírásokon alapul:</w:t>
            </w:r>
          </w:p>
          <w:p>
            <w:pPr>
              <w:pStyle w:val="NoSpacing"/>
              <w:widowControl/>
              <w:numPr>
                <w:ilvl w:val="0"/>
                <w:numId w:val="4"/>
              </w:numPr>
              <w:spacing w:before="0" w:after="0"/>
              <w:contextualSpacing/>
              <w:rPr>
                <w:kern w:val="0"/>
                <w:sz w:val="20"/>
                <w:szCs w:val="22"/>
                <w:lang w:val="hu-HU" w:bidi="ar-SA"/>
              </w:rPr>
            </w:pPr>
            <w:r>
              <w:rPr>
                <w:kern w:val="0"/>
                <w:sz w:val="20"/>
                <w:szCs w:val="22"/>
                <w:lang w:val="hu-HU" w:bidi="ar-SA"/>
              </w:rPr>
              <w:t>a gépjárműadóról szóló 1991. évi LXXXII. törvény,</w:t>
            </w:r>
          </w:p>
          <w:p>
            <w:pPr>
              <w:pStyle w:val="NoSpacing"/>
              <w:widowControl/>
              <w:numPr>
                <w:ilvl w:val="0"/>
                <w:numId w:val="4"/>
              </w:numPr>
              <w:spacing w:before="0" w:after="0"/>
              <w:contextualSpacing/>
              <w:rPr>
                <w:kern w:val="0"/>
                <w:sz w:val="20"/>
                <w:szCs w:val="22"/>
                <w:lang w:val="hu-HU" w:bidi="ar-SA"/>
              </w:rPr>
            </w:pPr>
            <w:r>
              <w:rPr>
                <w:kern w:val="0"/>
                <w:sz w:val="20"/>
                <w:szCs w:val="22"/>
                <w:lang w:val="hu-HU" w:bidi="ar-SA"/>
              </w:rPr>
              <w:t>az adózás rendjéről szóló 2017. évi CL. törvény,</w:t>
            </w:r>
          </w:p>
          <w:p>
            <w:pPr>
              <w:pStyle w:val="NoSpacing"/>
              <w:widowControl/>
              <w:numPr>
                <w:ilvl w:val="0"/>
                <w:numId w:val="4"/>
              </w:numPr>
              <w:spacing w:before="0" w:after="0"/>
              <w:contextualSpacing/>
              <w:rPr>
                <w:kern w:val="0"/>
                <w:sz w:val="20"/>
                <w:szCs w:val="22"/>
                <w:lang w:val="hu-HU" w:bidi="ar-SA"/>
              </w:rPr>
            </w:pPr>
            <w:r>
              <w:rPr>
                <w:kern w:val="0"/>
                <w:sz w:val="20"/>
                <w:szCs w:val="22"/>
                <w:lang w:val="hu-HU" w:bidi="ar-SA"/>
              </w:rPr>
              <w:t>a számvitelről szóló 2000. évi C. törvény,</w:t>
            </w:r>
          </w:p>
          <w:p>
            <w:pPr>
              <w:pStyle w:val="NoSpacing"/>
              <w:widowControl/>
              <w:numPr>
                <w:ilvl w:val="0"/>
                <w:numId w:val="4"/>
              </w:numPr>
              <w:spacing w:before="0" w:after="0"/>
              <w:contextualSpacing/>
              <w:rPr>
                <w:kern w:val="0"/>
                <w:sz w:val="20"/>
                <w:szCs w:val="22"/>
                <w:lang w:val="hu-HU" w:bidi="ar-SA"/>
              </w:rPr>
            </w:pPr>
            <w:r>
              <w:rPr>
                <w:kern w:val="0"/>
                <w:sz w:val="20"/>
                <w:szCs w:val="22"/>
                <w:lang w:val="hu-HU" w:bidi="ar-SA"/>
              </w:rPr>
              <w:t>261/2011. (XII. 7.) Korm. rendelet a díj ellenében végzett közúti árutovábbítási, a saját számlás áruszállítási, valamint az autóbusszal díj ellenében végzett személyszállítási és a saját számlás személyszállítási tevékenységről, továbbá az ezekkel összefüggő jogszabályok módosításáról.</w:t>
            </w:r>
          </w:p>
        </w:tc>
      </w:tr>
      <w:tr>
        <w:trPr/>
        <w:tc>
          <w:tcPr>
            <w:tcW w:w="2146"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 kezelt személyes adatok törlésének időpontja:</w:t>
            </w:r>
          </w:p>
        </w:tc>
        <w:tc>
          <w:tcPr>
            <w:tcW w:w="6925"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 hatályos jogszabályi előírások alapján a menetlevelek megőrzési ideje 8 év. Ennek elteltével Adatkezelő leselejtezi és megsemmisíti a bizonylatokat.</w:t>
            </w:r>
          </w:p>
        </w:tc>
      </w:tr>
      <w:tr>
        <w:trPr/>
        <w:tc>
          <w:tcPr>
            <w:tcW w:w="2146"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Adatbiztonsági intézkedések:</w:t>
            </w:r>
          </w:p>
        </w:tc>
        <w:tc>
          <w:tcPr>
            <w:tcW w:w="6925"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 xml:space="preserve">A munkavállalók személyes adatait tartalmazó papír alapú adathordozókat Adatkezelő </w:t>
            </w:r>
            <w:r>
              <w:rPr>
                <w:kern w:val="0"/>
                <w:sz w:val="20"/>
                <w:szCs w:val="22"/>
                <w:highlight w:val="yellow"/>
                <w:lang w:val="hu-HU" w:bidi="ar-SA"/>
              </w:rPr>
              <w:t>az iratkezelés általános előírásai alapján</w:t>
            </w:r>
            <w:r>
              <w:rPr>
                <w:kern w:val="0"/>
                <w:sz w:val="20"/>
                <w:szCs w:val="22"/>
                <w:lang w:val="hu-HU" w:bidi="ar-SA"/>
              </w:rPr>
              <w:t xml:space="preserve"> tárolja és kezeli.</w:t>
            </w:r>
          </w:p>
          <w:p>
            <w:pPr>
              <w:pStyle w:val="NoSpacing"/>
              <w:widowControl/>
              <w:spacing w:before="0" w:after="0"/>
              <w:contextualSpacing/>
              <w:rPr>
                <w:kern w:val="0"/>
                <w:sz w:val="20"/>
                <w:szCs w:val="22"/>
                <w:lang w:val="hu-HU" w:bidi="ar-SA"/>
              </w:rPr>
            </w:pPr>
            <w:r>
              <w:rPr>
                <w:kern w:val="0"/>
                <w:sz w:val="20"/>
                <w:szCs w:val="22"/>
                <w:lang w:val="hu-HU" w:bidi="ar-SA"/>
              </w:rPr>
            </w:r>
          </w:p>
          <w:p>
            <w:pPr>
              <w:pStyle w:val="NoSpacing"/>
              <w:widowControl/>
              <w:spacing w:before="0" w:after="0"/>
              <w:contextualSpacing/>
              <w:rPr>
                <w:kern w:val="0"/>
                <w:sz w:val="20"/>
                <w:szCs w:val="22"/>
                <w:lang w:val="hu-HU" w:bidi="ar-SA"/>
              </w:rPr>
            </w:pPr>
            <w:r>
              <w:rPr>
                <w:kern w:val="0"/>
                <w:sz w:val="20"/>
                <w:szCs w:val="22"/>
                <w:lang w:val="hu-HU" w:bidi="ar-SA"/>
              </w:rPr>
              <w:t>Az iratok megőrzése, tárolása Adatkezelő zárt területein, védett helyiségeiben történik.</w:t>
            </w:r>
          </w:p>
          <w:p>
            <w:pPr>
              <w:pStyle w:val="NoSpacing"/>
              <w:widowControl/>
              <w:spacing w:before="0" w:after="0"/>
              <w:contextualSpacing/>
              <w:rPr>
                <w:kern w:val="0"/>
                <w:sz w:val="20"/>
                <w:szCs w:val="22"/>
                <w:lang w:val="hu-HU" w:bidi="ar-SA"/>
              </w:rPr>
            </w:pPr>
            <w:r>
              <w:rPr>
                <w:kern w:val="0"/>
                <w:sz w:val="20"/>
                <w:szCs w:val="22"/>
                <w:lang w:val="hu-HU" w:bidi="ar-SA"/>
              </w:rPr>
            </w:r>
          </w:p>
          <w:p>
            <w:pPr>
              <w:pStyle w:val="NoSpacing"/>
              <w:widowControl/>
              <w:spacing w:before="0" w:after="0"/>
              <w:contextualSpacing/>
              <w:rPr>
                <w:kern w:val="0"/>
                <w:sz w:val="20"/>
                <w:szCs w:val="22"/>
                <w:lang w:val="hu-HU" w:bidi="ar-SA"/>
              </w:rPr>
            </w:pPr>
            <w:r>
              <w:rPr>
                <w:kern w:val="0"/>
                <w:sz w:val="20"/>
                <w:szCs w:val="22"/>
                <w:lang w:val="hu-HU" w:bidi="ar-SA"/>
              </w:rPr>
              <w:t>Az iratokhoz kizárólag Adatkezelő erre feljogosított munkavállalói férhetnek hozzá.</w:t>
            </w:r>
          </w:p>
        </w:tc>
      </w:tr>
      <w:tr>
        <w:trPr/>
        <w:tc>
          <w:tcPr>
            <w:tcW w:w="2146"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Adatvédelmi incidensek adatai:</w:t>
            </w:r>
          </w:p>
        </w:tc>
        <w:tc>
          <w:tcPr>
            <w:tcW w:w="6925"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r>
          </w:p>
        </w:tc>
      </w:tr>
      <w:tr>
        <w:trPr/>
        <w:tc>
          <w:tcPr>
            <w:tcW w:w="2146"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Hozzáférés korlátozás, megtagadás indokai:</w:t>
            </w:r>
          </w:p>
        </w:tc>
        <w:tc>
          <w:tcPr>
            <w:tcW w:w="6925"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r>
          </w:p>
        </w:tc>
      </w:tr>
    </w:tbl>
    <w:p>
      <w:pPr>
        <w:pStyle w:val="Normal"/>
        <w:rPr/>
      </w:pPr>
      <w:r>
        <w:rPr/>
      </w:r>
    </w:p>
    <w:p>
      <w:pPr>
        <w:pStyle w:val="Normal"/>
        <w:spacing w:before="0" w:after="0"/>
        <w:jc w:val="left"/>
        <w:textAlignment w:val="auto"/>
        <w:rPr/>
      </w:pPr>
      <w:r>
        <w:rPr/>
      </w:r>
    </w:p>
    <w:p>
      <w:pPr>
        <w:pStyle w:val="Normal"/>
        <w:spacing w:before="0" w:after="0"/>
        <w:jc w:val="left"/>
        <w:textAlignment w:val="auto"/>
        <w:rPr/>
      </w:pPr>
      <w:r>
        <w:rPr/>
      </w:r>
    </w:p>
    <w:p>
      <w:pPr>
        <w:pStyle w:val="Normal"/>
        <w:spacing w:before="0" w:after="0"/>
        <w:jc w:val="left"/>
        <w:textAlignment w:val="auto"/>
        <w:rPr/>
      </w:pPr>
      <w:r>
        <w:rPr/>
      </w:r>
    </w:p>
    <w:p>
      <w:pPr>
        <w:pStyle w:val="Normal"/>
        <w:spacing w:before="0" w:after="0"/>
        <w:jc w:val="left"/>
        <w:textAlignment w:val="auto"/>
        <w:rPr/>
      </w:pPr>
      <w:r>
        <w:rPr/>
      </w:r>
    </w:p>
    <w:p>
      <w:pPr>
        <w:pStyle w:val="Normal"/>
        <w:spacing w:before="0" w:after="0"/>
        <w:jc w:val="left"/>
        <w:textAlignment w:val="auto"/>
        <w:rPr/>
      </w:pPr>
      <w:r>
        <w:rPr/>
      </w:r>
    </w:p>
    <w:p>
      <w:pPr>
        <w:pStyle w:val="Normal"/>
        <w:spacing w:before="0" w:after="0"/>
        <w:jc w:val="left"/>
        <w:textAlignment w:val="auto"/>
        <w:rPr/>
      </w:pPr>
      <w:r>
        <w:rPr/>
      </w:r>
    </w:p>
    <w:p>
      <w:pPr>
        <w:pStyle w:val="Normal"/>
        <w:spacing w:before="0" w:after="0"/>
        <w:jc w:val="left"/>
        <w:textAlignment w:val="auto"/>
        <w:rPr/>
      </w:pPr>
      <w:r>
        <w:rPr/>
      </w:r>
    </w:p>
    <w:p>
      <w:pPr>
        <w:pStyle w:val="Normal"/>
        <w:spacing w:before="0" w:after="0"/>
        <w:jc w:val="left"/>
        <w:textAlignment w:val="auto"/>
        <w:rPr/>
      </w:pPr>
      <w:r>
        <w:rPr/>
      </w:r>
    </w:p>
    <w:p>
      <w:pPr>
        <w:pStyle w:val="Normal"/>
        <w:spacing w:before="0" w:after="0"/>
        <w:jc w:val="left"/>
        <w:textAlignment w:val="auto"/>
        <w:rPr/>
      </w:pPr>
      <w:r>
        <w:rPr/>
      </w:r>
    </w:p>
    <w:p>
      <w:pPr>
        <w:pStyle w:val="Normal"/>
        <w:spacing w:before="0" w:after="0"/>
        <w:jc w:val="left"/>
        <w:textAlignment w:val="auto"/>
        <w:rPr/>
      </w:pPr>
      <w:r>
        <w:rPr/>
      </w:r>
    </w:p>
    <w:p>
      <w:pPr>
        <w:pStyle w:val="Normal"/>
        <w:spacing w:before="0" w:after="0"/>
        <w:jc w:val="left"/>
        <w:textAlignment w:val="auto"/>
        <w:rPr/>
      </w:pPr>
      <w:r>
        <w:rPr/>
      </w:r>
    </w:p>
    <w:p>
      <w:pPr>
        <w:pStyle w:val="Normal"/>
        <w:spacing w:before="0" w:after="0"/>
        <w:jc w:val="left"/>
        <w:textAlignment w:val="auto"/>
        <w:rPr/>
      </w:pPr>
      <w:r>
        <w:rPr/>
      </w:r>
    </w:p>
    <w:p>
      <w:pPr>
        <w:pStyle w:val="Normal"/>
        <w:spacing w:before="0" w:after="0"/>
        <w:jc w:val="left"/>
        <w:textAlignment w:val="auto"/>
        <w:rPr/>
      </w:pPr>
      <w:r>
        <w:rPr/>
      </w:r>
    </w:p>
    <w:p>
      <w:pPr>
        <w:pStyle w:val="Normal"/>
        <w:spacing w:before="0" w:after="0"/>
        <w:jc w:val="left"/>
        <w:textAlignment w:val="auto"/>
        <w:rPr/>
      </w:pPr>
      <w:r>
        <w:rPr/>
      </w:r>
    </w:p>
    <w:p>
      <w:pPr>
        <w:pStyle w:val="Normal"/>
        <w:spacing w:before="0" w:after="0"/>
        <w:jc w:val="left"/>
        <w:textAlignment w:val="auto"/>
        <w:rPr/>
      </w:pPr>
      <w:r>
        <w:rPr/>
      </w:r>
    </w:p>
    <w:p>
      <w:pPr>
        <w:pStyle w:val="Normal"/>
        <w:spacing w:before="0" w:after="0"/>
        <w:jc w:val="left"/>
        <w:textAlignment w:val="auto"/>
        <w:rPr/>
      </w:pPr>
      <w:r>
        <w:rPr/>
      </w:r>
    </w:p>
    <w:p>
      <w:pPr>
        <w:pStyle w:val="Normal"/>
        <w:spacing w:before="0" w:after="0"/>
        <w:jc w:val="left"/>
        <w:textAlignment w:val="auto"/>
        <w:rPr/>
      </w:pPr>
      <w:r>
        <w:rPr/>
      </w:r>
    </w:p>
    <w:p>
      <w:pPr>
        <w:pStyle w:val="Normal"/>
        <w:spacing w:before="0" w:after="0"/>
        <w:jc w:val="left"/>
        <w:textAlignment w:val="auto"/>
        <w:rPr/>
      </w:pPr>
      <w:r>
        <w:rPr/>
      </w:r>
    </w:p>
    <w:p>
      <w:pPr>
        <w:pStyle w:val="Normal"/>
        <w:spacing w:before="0" w:after="0"/>
        <w:jc w:val="left"/>
        <w:textAlignment w:val="auto"/>
        <w:rPr/>
      </w:pPr>
      <w:r>
        <w:rPr/>
      </w:r>
    </w:p>
    <w:p>
      <w:pPr>
        <w:pStyle w:val="Normal"/>
        <w:spacing w:before="0" w:after="0"/>
        <w:jc w:val="left"/>
        <w:textAlignment w:val="auto"/>
        <w:rPr/>
      </w:pPr>
      <w:r>
        <w:rPr/>
      </w:r>
      <w:r>
        <w:br w:type="page"/>
      </w:r>
    </w:p>
    <w:tbl>
      <w:tblPr>
        <w:tblStyle w:val="Rcsostblzat"/>
        <w:tblW w:w="5000" w:type="pct"/>
        <w:jc w:val="left"/>
        <w:tblInd w:w="0" w:type="dxa"/>
        <w:tblLayout w:type="fixed"/>
        <w:tblCellMar>
          <w:top w:w="0" w:type="dxa"/>
          <w:left w:w="78" w:type="dxa"/>
          <w:bottom w:w="0" w:type="dxa"/>
          <w:right w:w="108" w:type="dxa"/>
        </w:tblCellMar>
        <w:tblLook w:firstRow="1" w:noVBand="1" w:lastRow="0" w:firstColumn="1" w:lastColumn="0" w:noHBand="0" w:val="04a0"/>
      </w:tblPr>
      <w:tblGrid>
        <w:gridCol w:w="2134"/>
        <w:gridCol w:w="6937"/>
      </w:tblGrid>
      <w:tr>
        <w:trPr/>
        <w:tc>
          <w:tcPr>
            <w:tcW w:w="2134" w:type="dxa"/>
            <w:tcBorders/>
            <w:shd w:color="auto" w:fill="auto" w:val="clear"/>
          </w:tcPr>
          <w:p>
            <w:pPr>
              <w:pStyle w:val="NoSpacing"/>
              <w:pageBreakBefore/>
              <w:widowControl/>
              <w:spacing w:before="0" w:after="0"/>
              <w:contextualSpacing/>
              <w:rPr>
                <w:highlight w:val="yellow"/>
              </w:rPr>
            </w:pPr>
            <w:r>
              <w:rPr>
                <w:kern w:val="0"/>
                <w:sz w:val="20"/>
                <w:szCs w:val="22"/>
                <w:highlight w:val="yellow"/>
                <w:lang w:val="hu-HU" w:bidi="ar-SA"/>
              </w:rPr>
              <w:t>Adatkezelés megnevezése:</w:t>
            </w:r>
          </w:p>
        </w:tc>
        <w:tc>
          <w:tcPr>
            <w:tcW w:w="6937" w:type="dxa"/>
            <w:tcBorders/>
            <w:shd w:color="auto" w:fill="auto" w:val="clear"/>
          </w:tcPr>
          <w:p>
            <w:pPr>
              <w:pStyle w:val="Cmsor2"/>
              <w:widowControl/>
              <w:spacing w:before="120" w:after="120"/>
              <w:ind w:left="0" w:hanging="0"/>
              <w:contextualSpacing/>
              <w:rPr>
                <w:highlight w:val="yellow"/>
              </w:rPr>
            </w:pPr>
            <w:r>
              <w:rPr>
                <w:kern w:val="0"/>
                <w:sz w:val="20"/>
                <w:highlight w:val="yellow"/>
                <w:lang w:val="hu-HU" w:bidi="ar-SA"/>
              </w:rPr>
              <w:t>Magánhasználatra engedélyezett informatikai és infokommunikációs eszközön tárolt személyes adatok</w:t>
            </w:r>
          </w:p>
        </w:tc>
      </w:tr>
      <w:tr>
        <w:trPr/>
        <w:tc>
          <w:tcPr>
            <w:tcW w:w="2134" w:type="dxa"/>
            <w:tcBorders/>
            <w:shd w:color="auto" w:fill="auto" w:val="clear"/>
          </w:tcPr>
          <w:p>
            <w:pPr>
              <w:pStyle w:val="NoSpacing"/>
              <w:widowControl/>
              <w:spacing w:before="0" w:after="0"/>
              <w:contextualSpacing/>
              <w:rPr>
                <w:highlight w:val="yellow"/>
              </w:rPr>
            </w:pPr>
            <w:r>
              <w:rPr>
                <w:kern w:val="0"/>
                <w:sz w:val="20"/>
                <w:szCs w:val="22"/>
                <w:highlight w:val="yellow"/>
                <w:lang w:val="hu-HU" w:bidi="ar-SA"/>
              </w:rPr>
              <w:t>Az adatkezelés célja:</w:t>
            </w:r>
          </w:p>
        </w:tc>
        <w:tc>
          <w:tcPr>
            <w:tcW w:w="6937" w:type="dxa"/>
            <w:tcBorders/>
            <w:shd w:color="auto" w:fill="auto" w:val="clear"/>
          </w:tcPr>
          <w:p>
            <w:pPr>
              <w:pStyle w:val="NoSpacing"/>
              <w:widowControl/>
              <w:spacing w:before="0" w:after="0"/>
              <w:contextualSpacing/>
              <w:rPr>
                <w:highlight w:val="yellow"/>
              </w:rPr>
            </w:pPr>
            <w:r>
              <w:rPr>
                <w:kern w:val="0"/>
                <w:sz w:val="20"/>
                <w:szCs w:val="22"/>
                <w:highlight w:val="yellow"/>
                <w:lang w:val="hu-HU" w:bidi="ar-SA"/>
              </w:rPr>
              <w:t>Adatkezelő által a munkavégzéshez biztosított informatikai és infokommunikációs eszköz biztonságos üzemeltetése.</w:t>
            </w:r>
          </w:p>
        </w:tc>
      </w:tr>
      <w:tr>
        <w:trPr/>
        <w:tc>
          <w:tcPr>
            <w:tcW w:w="2134" w:type="dxa"/>
            <w:tcBorders/>
            <w:shd w:color="auto" w:fill="auto" w:val="clear"/>
          </w:tcPr>
          <w:p>
            <w:pPr>
              <w:pStyle w:val="NoSpacing"/>
              <w:widowControl/>
              <w:spacing w:before="0" w:after="0"/>
              <w:contextualSpacing/>
              <w:rPr>
                <w:highlight w:val="yellow"/>
              </w:rPr>
            </w:pPr>
            <w:r>
              <w:rPr>
                <w:kern w:val="0"/>
                <w:sz w:val="20"/>
                <w:szCs w:val="22"/>
                <w:highlight w:val="yellow"/>
                <w:lang w:val="hu-HU" w:bidi="ar-SA"/>
              </w:rPr>
              <w:t>Érintettek köre:</w:t>
            </w:r>
          </w:p>
        </w:tc>
        <w:tc>
          <w:tcPr>
            <w:tcW w:w="6937" w:type="dxa"/>
            <w:tcBorders/>
            <w:shd w:color="auto" w:fill="auto" w:val="clear"/>
          </w:tcPr>
          <w:p>
            <w:pPr>
              <w:pStyle w:val="NoSpacing"/>
              <w:widowControl/>
              <w:spacing w:before="0" w:after="0"/>
              <w:contextualSpacing/>
              <w:rPr>
                <w:highlight w:val="yellow"/>
              </w:rPr>
            </w:pPr>
            <w:r>
              <w:rPr>
                <w:kern w:val="0"/>
                <w:sz w:val="20"/>
                <w:szCs w:val="22"/>
                <w:highlight w:val="yellow"/>
                <w:lang w:val="hu-HU" w:bidi="ar-SA"/>
              </w:rPr>
              <w:t>Adatkezelő elektronikus adattárolót tartalmazó, mobil munkaállomás vagy eszköz használatára jogosult munkavállalói.</w:t>
            </w:r>
          </w:p>
        </w:tc>
      </w:tr>
      <w:tr>
        <w:trPr/>
        <w:tc>
          <w:tcPr>
            <w:tcW w:w="2134" w:type="dxa"/>
            <w:tcBorders/>
            <w:shd w:color="auto" w:fill="auto" w:val="clear"/>
          </w:tcPr>
          <w:p>
            <w:pPr>
              <w:pStyle w:val="NoSpacing"/>
              <w:widowControl/>
              <w:spacing w:before="0" w:after="0"/>
              <w:contextualSpacing/>
              <w:rPr>
                <w:highlight w:val="yellow"/>
              </w:rPr>
            </w:pPr>
            <w:r>
              <w:rPr>
                <w:kern w:val="0"/>
                <w:sz w:val="20"/>
                <w:szCs w:val="22"/>
                <w:highlight w:val="yellow"/>
                <w:lang w:val="hu-HU" w:bidi="ar-SA"/>
              </w:rPr>
              <w:t>Kezelt adatok köre:</w:t>
            </w:r>
          </w:p>
        </w:tc>
        <w:tc>
          <w:tcPr>
            <w:tcW w:w="6937" w:type="dxa"/>
            <w:tcBorders/>
            <w:shd w:color="auto" w:fill="auto" w:val="clear"/>
          </w:tcPr>
          <w:p>
            <w:pPr>
              <w:pStyle w:val="NoSpacing"/>
              <w:widowControl/>
              <w:spacing w:before="0" w:after="0"/>
              <w:contextualSpacing/>
              <w:rPr>
                <w:highlight w:val="yellow"/>
              </w:rPr>
            </w:pPr>
            <w:r>
              <w:rPr>
                <w:kern w:val="0"/>
                <w:sz w:val="20"/>
                <w:szCs w:val="22"/>
                <w:highlight w:val="yellow"/>
                <w:lang w:val="hu-HU" w:bidi="ar-SA"/>
              </w:rPr>
              <w:t>A munkavállalók által a használatukra átadott eszközön tárolt személyes adataik (pl.: telefonszámok, fényképek, email címek, stb.).</w:t>
            </w:r>
          </w:p>
        </w:tc>
      </w:tr>
      <w:tr>
        <w:trPr/>
        <w:tc>
          <w:tcPr>
            <w:tcW w:w="2134" w:type="dxa"/>
            <w:tcBorders/>
            <w:shd w:color="auto" w:fill="auto" w:val="clear"/>
          </w:tcPr>
          <w:p>
            <w:pPr>
              <w:pStyle w:val="NoSpacing"/>
              <w:widowControl/>
              <w:spacing w:before="0" w:after="0"/>
              <w:contextualSpacing/>
              <w:rPr>
                <w:highlight w:val="yellow"/>
              </w:rPr>
            </w:pPr>
            <w:r>
              <w:rPr>
                <w:kern w:val="0"/>
                <w:sz w:val="20"/>
                <w:szCs w:val="22"/>
                <w:highlight w:val="yellow"/>
                <w:lang w:val="hu-HU" w:bidi="ar-SA"/>
              </w:rPr>
              <w:t>Profilalkotás alkalmazásra kerül-e?</w:t>
            </w:r>
          </w:p>
        </w:tc>
        <w:tc>
          <w:tcPr>
            <w:tcW w:w="6937" w:type="dxa"/>
            <w:tcBorders/>
            <w:shd w:color="auto" w:fill="auto" w:val="clear"/>
          </w:tcPr>
          <w:p>
            <w:pPr>
              <w:pStyle w:val="NoSpacing"/>
              <w:widowControl/>
              <w:spacing w:before="0" w:after="0"/>
              <w:contextualSpacing/>
              <w:rPr>
                <w:highlight w:val="yellow"/>
              </w:rPr>
            </w:pPr>
            <w:r>
              <w:rPr>
                <w:kern w:val="0"/>
                <w:sz w:val="20"/>
                <w:szCs w:val="22"/>
                <w:highlight w:val="yellow"/>
                <w:lang w:val="hu-HU" w:bidi="ar-SA"/>
              </w:rPr>
              <w:t>Nem</w:t>
            </w:r>
          </w:p>
        </w:tc>
      </w:tr>
      <w:tr>
        <w:trPr/>
        <w:tc>
          <w:tcPr>
            <w:tcW w:w="2134" w:type="dxa"/>
            <w:tcBorders/>
            <w:shd w:color="auto" w:fill="auto" w:val="clear"/>
          </w:tcPr>
          <w:p>
            <w:pPr>
              <w:pStyle w:val="NoSpacing"/>
              <w:widowControl/>
              <w:spacing w:before="0" w:after="0"/>
              <w:contextualSpacing/>
              <w:rPr>
                <w:highlight w:val="yellow"/>
              </w:rPr>
            </w:pPr>
            <w:r>
              <w:rPr>
                <w:kern w:val="0"/>
                <w:sz w:val="20"/>
                <w:szCs w:val="22"/>
                <w:highlight w:val="yellow"/>
                <w:lang w:val="hu-HU" w:bidi="ar-SA"/>
              </w:rPr>
              <w:t>Adattovábbítás címzettje(i):</w:t>
            </w:r>
          </w:p>
        </w:tc>
        <w:tc>
          <w:tcPr>
            <w:tcW w:w="6937" w:type="dxa"/>
            <w:tcBorders/>
            <w:shd w:color="auto" w:fill="auto" w:val="clear"/>
          </w:tcPr>
          <w:p>
            <w:pPr>
              <w:pStyle w:val="NoSpacing"/>
              <w:widowControl/>
              <w:spacing w:before="0" w:after="0"/>
              <w:contextualSpacing/>
              <w:rPr>
                <w:highlight w:val="yellow"/>
              </w:rPr>
            </w:pPr>
            <w:r>
              <w:rPr>
                <w:kern w:val="0"/>
                <w:sz w:val="20"/>
                <w:szCs w:val="22"/>
                <w:highlight w:val="yellow"/>
                <w:lang w:val="hu-HU" w:bidi="ar-SA"/>
              </w:rPr>
              <w:t>Adattovábbítás nem történik.</w:t>
            </w:r>
          </w:p>
        </w:tc>
      </w:tr>
      <w:tr>
        <w:trPr/>
        <w:tc>
          <w:tcPr>
            <w:tcW w:w="2134" w:type="dxa"/>
            <w:tcBorders/>
            <w:shd w:color="auto" w:fill="auto" w:val="clear"/>
          </w:tcPr>
          <w:p>
            <w:pPr>
              <w:pStyle w:val="NoSpacing"/>
              <w:widowControl/>
              <w:spacing w:before="0" w:after="0"/>
              <w:contextualSpacing/>
              <w:rPr>
                <w:highlight w:val="yellow"/>
              </w:rPr>
            </w:pPr>
            <w:r>
              <w:rPr>
                <w:kern w:val="0"/>
                <w:sz w:val="20"/>
                <w:szCs w:val="22"/>
                <w:highlight w:val="yellow"/>
                <w:lang w:val="hu-HU" w:bidi="ar-SA"/>
              </w:rPr>
              <w:t>Nemzetközi adattovábbítás esetén a továbbított adatok köre:</w:t>
            </w:r>
          </w:p>
        </w:tc>
        <w:tc>
          <w:tcPr>
            <w:tcW w:w="6937" w:type="dxa"/>
            <w:tcBorders/>
            <w:shd w:color="auto" w:fill="auto" w:val="clear"/>
          </w:tcPr>
          <w:p>
            <w:pPr>
              <w:pStyle w:val="NoSpacing"/>
              <w:widowControl/>
              <w:spacing w:before="0" w:after="0"/>
              <w:contextualSpacing/>
              <w:rPr>
                <w:highlight w:val="yellow"/>
              </w:rPr>
            </w:pPr>
            <w:r>
              <w:rPr>
                <w:kern w:val="0"/>
                <w:sz w:val="20"/>
                <w:szCs w:val="22"/>
                <w:highlight w:val="yellow"/>
                <w:lang w:val="hu-HU" w:bidi="ar-SA"/>
              </w:rPr>
              <w:t>-</w:t>
            </w:r>
          </w:p>
        </w:tc>
      </w:tr>
      <w:tr>
        <w:trPr/>
        <w:tc>
          <w:tcPr>
            <w:tcW w:w="2134" w:type="dxa"/>
            <w:tcBorders/>
            <w:shd w:color="auto" w:fill="auto" w:val="clear"/>
          </w:tcPr>
          <w:p>
            <w:pPr>
              <w:pStyle w:val="NoSpacing"/>
              <w:widowControl/>
              <w:spacing w:before="0" w:after="0"/>
              <w:contextualSpacing/>
              <w:rPr>
                <w:highlight w:val="yellow"/>
              </w:rPr>
            </w:pPr>
            <w:r>
              <w:rPr>
                <w:kern w:val="0"/>
                <w:sz w:val="20"/>
                <w:szCs w:val="22"/>
                <w:highlight w:val="yellow"/>
                <w:lang w:val="hu-HU" w:bidi="ar-SA"/>
              </w:rPr>
              <w:t>Az adatkezelési műveletek jogalapja:</w:t>
            </w:r>
          </w:p>
        </w:tc>
        <w:tc>
          <w:tcPr>
            <w:tcW w:w="6937" w:type="dxa"/>
            <w:tcBorders/>
            <w:shd w:color="auto" w:fill="auto" w:val="clear"/>
          </w:tcPr>
          <w:p>
            <w:pPr>
              <w:pStyle w:val="NoSpacing"/>
              <w:widowControl/>
              <w:spacing w:before="0" w:after="0"/>
              <w:contextualSpacing/>
              <w:rPr>
                <w:highlight w:val="yellow"/>
              </w:rPr>
            </w:pPr>
            <w:r>
              <w:rPr>
                <w:kern w:val="0"/>
                <w:sz w:val="20"/>
                <w:szCs w:val="22"/>
                <w:highlight w:val="yellow"/>
                <w:lang w:val="hu-HU" w:bidi="ar-SA"/>
              </w:rPr>
              <w:t>A munka törvénykönyvéről szóló 2012. évi I. törvény (különösen: 196-197.§.-ai).</w:t>
            </w:r>
          </w:p>
        </w:tc>
      </w:tr>
      <w:tr>
        <w:trPr/>
        <w:tc>
          <w:tcPr>
            <w:tcW w:w="2134" w:type="dxa"/>
            <w:tcBorders/>
            <w:shd w:color="auto" w:fill="auto" w:val="clear"/>
          </w:tcPr>
          <w:p>
            <w:pPr>
              <w:pStyle w:val="NoSpacing"/>
              <w:widowControl/>
              <w:spacing w:before="0" w:after="0"/>
              <w:contextualSpacing/>
              <w:rPr>
                <w:highlight w:val="yellow"/>
              </w:rPr>
            </w:pPr>
            <w:r>
              <w:rPr>
                <w:kern w:val="0"/>
                <w:sz w:val="20"/>
                <w:szCs w:val="22"/>
                <w:highlight w:val="yellow"/>
                <w:lang w:val="hu-HU" w:bidi="ar-SA"/>
              </w:rPr>
              <w:t>A kezelt személyes adatok törlésének időpontja:</w:t>
            </w:r>
          </w:p>
        </w:tc>
        <w:tc>
          <w:tcPr>
            <w:tcW w:w="6937" w:type="dxa"/>
            <w:tcBorders/>
            <w:shd w:color="auto" w:fill="auto" w:val="clear"/>
          </w:tcPr>
          <w:p>
            <w:pPr>
              <w:pStyle w:val="NoSpacing"/>
              <w:widowControl/>
              <w:spacing w:before="0" w:after="0"/>
              <w:contextualSpacing/>
              <w:rPr>
                <w:highlight w:val="yellow"/>
              </w:rPr>
            </w:pPr>
            <w:r>
              <w:rPr>
                <w:kern w:val="0"/>
                <w:sz w:val="20"/>
                <w:szCs w:val="22"/>
                <w:highlight w:val="yellow"/>
                <w:lang w:val="hu-HU" w:bidi="ar-SA"/>
              </w:rPr>
              <w:t>Az Adatkezelő által a munkavégzéshez</w:t>
            </w:r>
            <w:r>
              <w:rPr>
                <w:kern w:val="0"/>
                <w:sz w:val="20"/>
                <w:szCs w:val="22"/>
                <w:highlight w:val="yellow"/>
                <w:lang w:val="hu-HU" w:eastAsia="en-US" w:bidi="ar-SA"/>
              </w:rPr>
              <w:t xml:space="preserve"> biztosított informatikai és infokommunikációs eszköz munkavállaló általi leadásának időpontja.</w:t>
            </w:r>
          </w:p>
        </w:tc>
      </w:tr>
      <w:tr>
        <w:trPr/>
        <w:tc>
          <w:tcPr>
            <w:tcW w:w="2134" w:type="dxa"/>
            <w:tcBorders/>
            <w:shd w:color="auto" w:fill="auto" w:val="clear"/>
          </w:tcPr>
          <w:p>
            <w:pPr>
              <w:pStyle w:val="NoSpacing"/>
              <w:widowControl/>
              <w:spacing w:before="0" w:after="0"/>
              <w:contextualSpacing/>
              <w:rPr>
                <w:highlight w:val="yellow"/>
              </w:rPr>
            </w:pPr>
            <w:r>
              <w:rPr>
                <w:kern w:val="0"/>
                <w:sz w:val="20"/>
                <w:szCs w:val="22"/>
                <w:highlight w:val="yellow"/>
                <w:lang w:val="hu-HU" w:bidi="ar-SA"/>
              </w:rPr>
              <w:t>Adatbiztonsági intézkedések:</w:t>
            </w:r>
          </w:p>
        </w:tc>
        <w:tc>
          <w:tcPr>
            <w:tcW w:w="6937" w:type="dxa"/>
            <w:tcBorders/>
            <w:shd w:color="auto" w:fill="auto" w:val="clear"/>
          </w:tcPr>
          <w:p>
            <w:pPr>
              <w:pStyle w:val="NoSpacing"/>
              <w:widowControl/>
              <w:spacing w:before="0" w:after="0"/>
              <w:contextualSpacing/>
              <w:rPr>
                <w:highlight w:val="yellow"/>
              </w:rPr>
            </w:pPr>
            <w:r>
              <w:rPr>
                <w:kern w:val="0"/>
                <w:sz w:val="20"/>
                <w:szCs w:val="22"/>
                <w:highlight w:val="yellow"/>
                <w:lang w:val="hu-HU" w:bidi="ar-SA"/>
              </w:rPr>
              <w:t>Adatkezelő a felügyelete alá tartozó, az általa használt informatikai rendszerekhez történő hozzáférésre használható informatikai eszközök (pl.: munkaállomások) mindegyikén azonosítás és hitelesítés alkalmazásával (jelszavas védelem), naprakész vírusvédelmi rendszer üzemeltetésével és a gyártók által kiadott szoftver biztonsági frissítések automatikus telepítésével, továbbá rendszeres biztonsági mentések elvégzésével biztosítja a kezelt adatok bizalmasságának, sértetlenségének és rendelkezésre állásának védelmét.</w:t>
            </w:r>
          </w:p>
          <w:p>
            <w:pPr>
              <w:pStyle w:val="NoSpacing"/>
              <w:widowControl/>
              <w:spacing w:before="0" w:after="0"/>
              <w:contextualSpacing/>
              <w:rPr>
                <w:highlight w:val="yellow"/>
              </w:rPr>
            </w:pPr>
            <w:r>
              <w:rPr>
                <w:kern w:val="0"/>
                <w:sz w:val="20"/>
                <w:szCs w:val="22"/>
                <w:highlight w:val="yellow"/>
                <w:lang w:val="hu-HU" w:bidi="ar-SA"/>
              </w:rPr>
            </w:r>
          </w:p>
          <w:p>
            <w:pPr>
              <w:pStyle w:val="NoSpacing"/>
              <w:widowControl/>
              <w:spacing w:before="0" w:after="0"/>
              <w:contextualSpacing/>
              <w:rPr>
                <w:highlight w:val="yellow"/>
              </w:rPr>
            </w:pPr>
            <w:r>
              <w:rPr>
                <w:kern w:val="0"/>
                <w:sz w:val="20"/>
                <w:szCs w:val="22"/>
                <w:highlight w:val="yellow"/>
                <w:lang w:val="hu-HU" w:bidi="ar-SA"/>
              </w:rPr>
              <w:t>Az illetéktelen hozzáférés megelőzése céljából az eszközök hozzáférési- és jogosultsági rendszerrel védettek (jelszavas belépés a laptopokon, illetve minimum PIN kód védelem az okostelefonokon), valamint az eszközökbe beépített, illetve mobil elektronikus adathordozókon titkosított adattárolást alkalmaz az Adatkezelő.</w:t>
            </w:r>
          </w:p>
        </w:tc>
      </w:tr>
      <w:tr>
        <w:trPr/>
        <w:tc>
          <w:tcPr>
            <w:tcW w:w="2134" w:type="dxa"/>
            <w:tcBorders/>
            <w:shd w:color="auto" w:fill="auto" w:val="clear"/>
          </w:tcPr>
          <w:p>
            <w:pPr>
              <w:pStyle w:val="NoSpacing"/>
              <w:widowControl/>
              <w:spacing w:before="0" w:after="0"/>
              <w:contextualSpacing/>
              <w:rPr>
                <w:highlight w:val="yellow"/>
              </w:rPr>
            </w:pPr>
            <w:r>
              <w:rPr>
                <w:kern w:val="0"/>
                <w:sz w:val="20"/>
                <w:szCs w:val="22"/>
                <w:highlight w:val="yellow"/>
                <w:lang w:val="hu-HU" w:bidi="ar-SA"/>
              </w:rPr>
              <w:t>Adatvédelmi incidensek adatai:</w:t>
            </w:r>
          </w:p>
        </w:tc>
        <w:tc>
          <w:tcPr>
            <w:tcW w:w="6937" w:type="dxa"/>
            <w:tcBorders/>
            <w:shd w:color="auto" w:fill="auto" w:val="clear"/>
          </w:tcPr>
          <w:p>
            <w:pPr>
              <w:pStyle w:val="NoSpacing"/>
              <w:widowControl/>
              <w:spacing w:before="0" w:after="0"/>
              <w:contextualSpacing/>
              <w:rPr>
                <w:highlight w:val="yellow"/>
              </w:rPr>
            </w:pPr>
            <w:r>
              <w:rPr>
                <w:kern w:val="0"/>
                <w:sz w:val="20"/>
                <w:szCs w:val="22"/>
                <w:highlight w:val="yellow"/>
                <w:lang w:val="hu-HU" w:bidi="ar-SA"/>
              </w:rPr>
            </w:r>
          </w:p>
        </w:tc>
      </w:tr>
      <w:tr>
        <w:trPr/>
        <w:tc>
          <w:tcPr>
            <w:tcW w:w="2134" w:type="dxa"/>
            <w:tcBorders/>
            <w:shd w:color="auto" w:fill="auto" w:val="clear"/>
          </w:tcPr>
          <w:p>
            <w:pPr>
              <w:pStyle w:val="NoSpacing"/>
              <w:widowControl/>
              <w:spacing w:before="0" w:after="0"/>
              <w:contextualSpacing/>
              <w:rPr>
                <w:highlight w:val="yellow"/>
              </w:rPr>
            </w:pPr>
            <w:r>
              <w:rPr>
                <w:kern w:val="0"/>
                <w:sz w:val="20"/>
                <w:szCs w:val="22"/>
                <w:highlight w:val="yellow"/>
                <w:lang w:val="hu-HU" w:bidi="ar-SA"/>
              </w:rPr>
              <w:t>Hozzáférés korlátozás, megtagadás indokai:</w:t>
            </w:r>
          </w:p>
        </w:tc>
        <w:tc>
          <w:tcPr>
            <w:tcW w:w="6937" w:type="dxa"/>
            <w:tcBorders/>
            <w:shd w:color="auto" w:fill="auto" w:val="clear"/>
          </w:tcPr>
          <w:p>
            <w:pPr>
              <w:pStyle w:val="NoSpacing"/>
              <w:widowControl/>
              <w:spacing w:before="0" w:after="0"/>
              <w:contextualSpacing/>
              <w:rPr>
                <w:highlight w:val="yellow"/>
              </w:rPr>
            </w:pPr>
            <w:r>
              <w:rPr>
                <w:kern w:val="0"/>
                <w:sz w:val="20"/>
                <w:szCs w:val="22"/>
                <w:highlight w:val="yellow"/>
                <w:lang w:val="hu-HU" w:bidi="ar-SA"/>
              </w:rPr>
            </w:r>
          </w:p>
        </w:tc>
      </w:tr>
    </w:tbl>
    <w:p>
      <w:pPr>
        <w:pStyle w:val="Normal"/>
        <w:spacing w:before="0" w:after="0"/>
        <w:jc w:val="left"/>
        <w:textAlignment w:val="auto"/>
        <w:rPr/>
      </w:pPr>
      <w:r>
        <w:rPr/>
      </w:r>
    </w:p>
    <w:p>
      <w:pPr>
        <w:pStyle w:val="Normal"/>
        <w:spacing w:before="0" w:after="0"/>
        <w:jc w:val="left"/>
        <w:textAlignment w:val="auto"/>
        <w:rPr/>
      </w:pPr>
      <w:r>
        <w:rPr/>
      </w:r>
    </w:p>
    <w:p>
      <w:pPr>
        <w:pStyle w:val="Normal"/>
        <w:spacing w:before="0" w:after="0"/>
        <w:jc w:val="left"/>
        <w:textAlignment w:val="auto"/>
        <w:rPr/>
      </w:pPr>
      <w:r>
        <w:rPr/>
      </w:r>
    </w:p>
    <w:p>
      <w:pPr>
        <w:pStyle w:val="Normal"/>
        <w:spacing w:before="0" w:after="0"/>
        <w:jc w:val="left"/>
        <w:textAlignment w:val="auto"/>
        <w:rPr/>
      </w:pPr>
      <w:r>
        <w:rPr/>
      </w:r>
    </w:p>
    <w:p>
      <w:pPr>
        <w:pStyle w:val="Normal"/>
        <w:spacing w:before="0" w:after="0"/>
        <w:jc w:val="left"/>
        <w:textAlignment w:val="auto"/>
        <w:rPr/>
      </w:pPr>
      <w:r>
        <w:rPr/>
      </w:r>
    </w:p>
    <w:p>
      <w:pPr>
        <w:pStyle w:val="Normal"/>
        <w:spacing w:before="0" w:after="0"/>
        <w:jc w:val="left"/>
        <w:textAlignment w:val="auto"/>
        <w:rPr/>
      </w:pPr>
      <w:r>
        <w:rPr/>
      </w:r>
    </w:p>
    <w:p>
      <w:pPr>
        <w:pStyle w:val="Normal"/>
        <w:spacing w:before="0" w:after="0"/>
        <w:jc w:val="left"/>
        <w:textAlignment w:val="auto"/>
        <w:rPr/>
      </w:pPr>
      <w:r>
        <w:rPr/>
      </w:r>
    </w:p>
    <w:p>
      <w:pPr>
        <w:pStyle w:val="Normal"/>
        <w:spacing w:before="0" w:after="0"/>
        <w:jc w:val="left"/>
        <w:textAlignment w:val="auto"/>
        <w:rPr/>
      </w:pPr>
      <w:r>
        <w:rPr/>
      </w:r>
    </w:p>
    <w:p>
      <w:pPr>
        <w:pStyle w:val="Normal"/>
        <w:spacing w:before="0" w:after="0"/>
        <w:jc w:val="left"/>
        <w:textAlignment w:val="auto"/>
        <w:rPr/>
      </w:pPr>
      <w:r>
        <w:rPr/>
      </w:r>
    </w:p>
    <w:p>
      <w:pPr>
        <w:pStyle w:val="Normal"/>
        <w:spacing w:before="0" w:after="0"/>
        <w:jc w:val="left"/>
        <w:textAlignment w:val="auto"/>
        <w:rPr/>
      </w:pPr>
      <w:r>
        <w:rPr/>
      </w:r>
    </w:p>
    <w:p>
      <w:pPr>
        <w:pStyle w:val="Normal"/>
        <w:spacing w:before="0" w:after="0"/>
        <w:jc w:val="left"/>
        <w:textAlignment w:val="auto"/>
        <w:rPr/>
      </w:pPr>
      <w:r>
        <w:rPr/>
      </w:r>
    </w:p>
    <w:p>
      <w:pPr>
        <w:pStyle w:val="Normal"/>
        <w:spacing w:before="0" w:after="0"/>
        <w:jc w:val="left"/>
        <w:textAlignment w:val="auto"/>
        <w:rPr/>
      </w:pPr>
      <w:r>
        <w:rPr/>
      </w:r>
    </w:p>
    <w:p>
      <w:pPr>
        <w:pStyle w:val="Normal"/>
        <w:spacing w:before="0" w:after="0"/>
        <w:jc w:val="left"/>
        <w:textAlignment w:val="auto"/>
        <w:rPr/>
      </w:pPr>
      <w:r>
        <w:rPr/>
      </w:r>
    </w:p>
    <w:p>
      <w:pPr>
        <w:pStyle w:val="Normal"/>
        <w:spacing w:before="0" w:after="0"/>
        <w:jc w:val="left"/>
        <w:textAlignment w:val="auto"/>
        <w:rPr/>
      </w:pPr>
      <w:r>
        <w:rPr/>
      </w:r>
    </w:p>
    <w:p>
      <w:pPr>
        <w:pStyle w:val="Normal"/>
        <w:spacing w:before="0" w:after="0"/>
        <w:jc w:val="left"/>
        <w:textAlignment w:val="auto"/>
        <w:rPr/>
      </w:pPr>
      <w:r>
        <w:rPr/>
      </w:r>
    </w:p>
    <w:p>
      <w:pPr>
        <w:pStyle w:val="Normal"/>
        <w:spacing w:before="0" w:after="0"/>
        <w:jc w:val="left"/>
        <w:textAlignment w:val="auto"/>
        <w:rPr/>
      </w:pPr>
      <w:r>
        <w:rPr/>
      </w:r>
    </w:p>
    <w:p>
      <w:pPr>
        <w:pStyle w:val="Normal"/>
        <w:spacing w:before="0" w:after="0"/>
        <w:jc w:val="left"/>
        <w:textAlignment w:val="auto"/>
        <w:rPr/>
      </w:pPr>
      <w:r>
        <w:rPr/>
      </w:r>
    </w:p>
    <w:p>
      <w:pPr>
        <w:pStyle w:val="Normal"/>
        <w:spacing w:before="0" w:after="0"/>
        <w:jc w:val="left"/>
        <w:textAlignment w:val="auto"/>
        <w:rPr/>
      </w:pPr>
      <w:r>
        <w:rPr/>
      </w:r>
    </w:p>
    <w:p>
      <w:pPr>
        <w:pStyle w:val="Normal"/>
        <w:spacing w:before="0" w:after="0"/>
        <w:jc w:val="left"/>
        <w:textAlignment w:val="auto"/>
        <w:rPr/>
      </w:pPr>
      <w:r>
        <w:rPr/>
      </w:r>
    </w:p>
    <w:p>
      <w:pPr>
        <w:pStyle w:val="Normal"/>
        <w:spacing w:before="0" w:after="0"/>
        <w:jc w:val="left"/>
        <w:textAlignment w:val="auto"/>
        <w:rPr/>
      </w:pPr>
      <w:r>
        <w:rPr/>
      </w:r>
    </w:p>
    <w:p>
      <w:pPr>
        <w:pStyle w:val="Normal"/>
        <w:spacing w:before="0" w:after="0"/>
        <w:jc w:val="left"/>
        <w:textAlignment w:val="auto"/>
        <w:rPr/>
      </w:pPr>
      <w:r>
        <w:rPr/>
      </w:r>
    </w:p>
    <w:p>
      <w:pPr>
        <w:pStyle w:val="Normal"/>
        <w:spacing w:before="0" w:after="0"/>
        <w:jc w:val="left"/>
        <w:textAlignment w:val="auto"/>
        <w:rPr/>
      </w:pPr>
      <w:r>
        <w:rPr/>
      </w:r>
    </w:p>
    <w:tbl>
      <w:tblPr>
        <w:tblStyle w:val="Rcsostblzat"/>
        <w:tblW w:w="5000" w:type="pct"/>
        <w:jc w:val="left"/>
        <w:tblInd w:w="0" w:type="dxa"/>
        <w:tblLayout w:type="fixed"/>
        <w:tblCellMar>
          <w:top w:w="0" w:type="dxa"/>
          <w:left w:w="83" w:type="dxa"/>
          <w:bottom w:w="0" w:type="dxa"/>
          <w:right w:w="108" w:type="dxa"/>
        </w:tblCellMar>
        <w:tblLook w:firstRow="1" w:noVBand="1" w:lastRow="0" w:firstColumn="1" w:lastColumn="0" w:noHBand="0" w:val="04a0"/>
      </w:tblPr>
      <w:tblGrid>
        <w:gridCol w:w="2133"/>
        <w:gridCol w:w="6938"/>
      </w:tblGrid>
      <w:tr>
        <w:trPr/>
        <w:tc>
          <w:tcPr>
            <w:tcW w:w="2133"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Adatkezelés megnevezése:</w:t>
            </w:r>
          </w:p>
        </w:tc>
        <w:tc>
          <w:tcPr>
            <w:tcW w:w="6938" w:type="dxa"/>
            <w:tcBorders/>
            <w:shd w:color="auto" w:fill="auto" w:val="clear"/>
          </w:tcPr>
          <w:p>
            <w:pPr>
              <w:pStyle w:val="Cmsor2"/>
              <w:widowControl/>
              <w:spacing w:before="120" w:after="120"/>
              <w:contextualSpacing/>
              <w:rPr>
                <w:kern w:val="0"/>
                <w:sz w:val="20"/>
                <w:lang w:val="hu-HU" w:bidi="ar-SA"/>
              </w:rPr>
            </w:pPr>
            <w:r>
              <w:rPr>
                <w:kern w:val="0"/>
                <w:sz w:val="20"/>
                <w:lang w:val="hu-HU" w:bidi="ar-SA"/>
              </w:rPr>
              <w:t>Közérdekű adatok igénylésével kapcsolatos adatkezelés</w:t>
            </w:r>
          </w:p>
        </w:tc>
      </w:tr>
      <w:tr>
        <w:trPr/>
        <w:tc>
          <w:tcPr>
            <w:tcW w:w="2133"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Az adatkezelés célja:</w:t>
            </w:r>
          </w:p>
        </w:tc>
        <w:tc>
          <w:tcPr>
            <w:tcW w:w="6938"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 közérdekű adatigénylés teljesítése, valamint az azonos igénylő által egy éven belül benyújtott, azonos adatkörre irányuló közérdekű és közérdekből nyilvános adatigénylés azonosítása, az adatigényléshez kapcsolódó költségtérítés megállapítása és pénzügyi teljesítésének biztosítása, bizonylatolása.</w:t>
            </w:r>
          </w:p>
        </w:tc>
      </w:tr>
      <w:tr>
        <w:trPr/>
        <w:tc>
          <w:tcPr>
            <w:tcW w:w="2133"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Érintettek köre:</w:t>
            </w:r>
          </w:p>
        </w:tc>
        <w:tc>
          <w:tcPr>
            <w:tcW w:w="6938"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Az adatigénylést benyújtó személyek</w:t>
            </w:r>
          </w:p>
        </w:tc>
      </w:tr>
      <w:tr>
        <w:trPr/>
        <w:tc>
          <w:tcPr>
            <w:tcW w:w="2133"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Kezelt adatok köre:</w:t>
            </w:r>
          </w:p>
        </w:tc>
        <w:tc>
          <w:tcPr>
            <w:tcW w:w="6938" w:type="dxa"/>
            <w:tcBorders/>
            <w:shd w:color="auto" w:fill="auto" w:val="clear"/>
          </w:tcPr>
          <w:p>
            <w:pPr>
              <w:pStyle w:val="NoSpacing"/>
              <w:widowControl/>
              <w:numPr>
                <w:ilvl w:val="0"/>
                <w:numId w:val="3"/>
              </w:numPr>
              <w:spacing w:before="0" w:after="0"/>
              <w:contextualSpacing/>
              <w:rPr>
                <w:kern w:val="0"/>
                <w:sz w:val="20"/>
                <w:szCs w:val="22"/>
                <w:lang w:val="hu-HU" w:bidi="ar-SA"/>
              </w:rPr>
            </w:pPr>
            <w:r>
              <w:rPr>
                <w:kern w:val="0"/>
                <w:sz w:val="20"/>
                <w:szCs w:val="22"/>
                <w:lang w:val="hu-HU" w:bidi="ar-SA"/>
              </w:rPr>
              <w:t>adatigénylő neve,</w:t>
            </w:r>
          </w:p>
          <w:p>
            <w:pPr>
              <w:pStyle w:val="NoSpacing"/>
              <w:widowControl/>
              <w:numPr>
                <w:ilvl w:val="0"/>
                <w:numId w:val="3"/>
              </w:numPr>
              <w:spacing w:before="0" w:after="0"/>
              <w:contextualSpacing/>
              <w:rPr>
                <w:kern w:val="0"/>
                <w:sz w:val="20"/>
                <w:szCs w:val="22"/>
                <w:lang w:val="hu-HU" w:bidi="ar-SA"/>
              </w:rPr>
            </w:pPr>
            <w:r>
              <w:rPr>
                <w:kern w:val="0"/>
                <w:sz w:val="20"/>
                <w:szCs w:val="22"/>
                <w:lang w:val="hu-HU" w:bidi="ar-SA"/>
              </w:rPr>
              <w:t>elérhetőségei (az adatigénylés formájától függően: postázási cím, email cím, telefonszám),</w:t>
            </w:r>
          </w:p>
          <w:p>
            <w:pPr>
              <w:pStyle w:val="NoSpacing"/>
              <w:widowControl/>
              <w:numPr>
                <w:ilvl w:val="0"/>
                <w:numId w:val="3"/>
              </w:numPr>
              <w:spacing w:before="0" w:after="0"/>
              <w:contextualSpacing/>
              <w:rPr>
                <w:kern w:val="0"/>
                <w:sz w:val="20"/>
                <w:szCs w:val="22"/>
                <w:lang w:val="hu-HU" w:bidi="ar-SA"/>
              </w:rPr>
            </w:pPr>
            <w:r>
              <w:rPr>
                <w:kern w:val="0"/>
                <w:sz w:val="20"/>
                <w:szCs w:val="22"/>
                <w:lang w:val="hu-HU" w:bidi="ar-SA"/>
              </w:rPr>
              <w:t xml:space="preserve">igényelt adatok köre, </w:t>
            </w:r>
          </w:p>
          <w:p>
            <w:pPr>
              <w:pStyle w:val="NoSpacing"/>
              <w:widowControl/>
              <w:numPr>
                <w:ilvl w:val="0"/>
                <w:numId w:val="3"/>
              </w:numPr>
              <w:spacing w:before="0" w:after="0"/>
              <w:contextualSpacing/>
              <w:rPr>
                <w:kern w:val="0"/>
                <w:sz w:val="20"/>
                <w:szCs w:val="22"/>
                <w:lang w:val="hu-HU" w:bidi="ar-SA"/>
              </w:rPr>
            </w:pPr>
            <w:r>
              <w:rPr>
                <w:kern w:val="0"/>
                <w:sz w:val="20"/>
                <w:szCs w:val="22"/>
                <w:lang w:val="hu-HU" w:bidi="ar-SA"/>
              </w:rPr>
              <w:t xml:space="preserve">költségtérítés megállapításához kapcsolódó számlázási adatok (név, számlázási cím, adószám, </w:t>
            </w:r>
            <w:r>
              <w:rPr>
                <w:kern w:val="0"/>
                <w:sz w:val="20"/>
                <w:szCs w:val="22"/>
                <w:highlight w:val="yellow"/>
                <w:lang w:val="hu-HU" w:bidi="ar-SA"/>
              </w:rPr>
              <w:t>bankszámlaszám</w:t>
            </w:r>
            <w:r>
              <w:rPr>
                <w:kern w:val="0"/>
                <w:sz w:val="20"/>
                <w:szCs w:val="22"/>
                <w:lang w:val="hu-HU" w:bidi="ar-SA"/>
              </w:rPr>
              <w:t>)</w:t>
            </w:r>
          </w:p>
        </w:tc>
      </w:tr>
      <w:tr>
        <w:trPr/>
        <w:tc>
          <w:tcPr>
            <w:tcW w:w="2133"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Profilalkotás alkalmazásra kerül-e?</w:t>
            </w:r>
          </w:p>
        </w:tc>
        <w:tc>
          <w:tcPr>
            <w:tcW w:w="6938"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Nem</w:t>
            </w:r>
          </w:p>
        </w:tc>
      </w:tr>
      <w:tr>
        <w:trPr/>
        <w:tc>
          <w:tcPr>
            <w:tcW w:w="2133"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Adattovábbítás címzettje(i):</w:t>
            </w:r>
          </w:p>
        </w:tc>
        <w:tc>
          <w:tcPr>
            <w:tcW w:w="6938"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Amennyiben költségtérítés is megállapításra kerül, akkor a közérdekű adatigénylés teljesítéséhez kapcsolódó pénzügyi bizonylatok (pl.: számlák) tartalmát a Nemzeti Adó- és Vámhivatal számára kötelesek vagyunk átadni.</w:t>
            </w:r>
          </w:p>
        </w:tc>
      </w:tr>
      <w:tr>
        <w:trPr/>
        <w:tc>
          <w:tcPr>
            <w:tcW w:w="2133"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Nemzetközi adattovábbítás esetén a továbbított adatok köre:</w:t>
            </w:r>
          </w:p>
        </w:tc>
        <w:tc>
          <w:tcPr>
            <w:tcW w:w="6938"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w:t>
            </w:r>
          </w:p>
        </w:tc>
      </w:tr>
      <w:tr>
        <w:trPr/>
        <w:tc>
          <w:tcPr>
            <w:tcW w:w="2133"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Az adatkezelési műveletek jogalapja:</w:t>
            </w:r>
          </w:p>
        </w:tc>
        <w:tc>
          <w:tcPr>
            <w:tcW w:w="6938"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Az adatkezelés az alábbi jogszabályi előírásokon alapul:</w:t>
            </w:r>
          </w:p>
          <w:p>
            <w:pPr>
              <w:pStyle w:val="NoSpacing"/>
              <w:widowControl/>
              <w:numPr>
                <w:ilvl w:val="0"/>
                <w:numId w:val="9"/>
              </w:numPr>
              <w:spacing w:before="0" w:after="120"/>
              <w:jc w:val="left"/>
              <w:textAlignment w:val="auto"/>
              <w:rPr>
                <w:kern w:val="0"/>
                <w:sz w:val="20"/>
                <w:szCs w:val="22"/>
                <w:lang w:val="hu-HU" w:bidi="ar-SA"/>
              </w:rPr>
            </w:pPr>
            <w:r>
              <w:rPr>
                <w:kern w:val="0"/>
                <w:sz w:val="20"/>
                <w:szCs w:val="22"/>
                <w:lang w:val="hu-HU" w:bidi="ar-SA"/>
              </w:rPr>
              <w:t>GDPR 6. cikk (1) bekezdés c) pontja,</w:t>
            </w:r>
          </w:p>
          <w:p>
            <w:pPr>
              <w:pStyle w:val="NoSpacing"/>
              <w:widowControl/>
              <w:numPr>
                <w:ilvl w:val="0"/>
                <w:numId w:val="9"/>
              </w:numPr>
              <w:spacing w:before="0" w:after="120"/>
              <w:jc w:val="left"/>
              <w:textAlignment w:val="auto"/>
              <w:rPr>
                <w:kern w:val="0"/>
                <w:sz w:val="20"/>
                <w:szCs w:val="22"/>
                <w:lang w:val="hu-HU" w:bidi="ar-SA"/>
              </w:rPr>
            </w:pPr>
            <w:r>
              <w:rPr>
                <w:kern w:val="0"/>
                <w:sz w:val="20"/>
                <w:szCs w:val="22"/>
                <w:lang w:val="hu-HU" w:bidi="ar-SA"/>
              </w:rPr>
              <w:t>az információs önrendelkezési jogról és az információszabadságról szóló 2011. évi CXII. törvény 28. § (2) bekezdés és 29. § (1b) bekezdés,</w:t>
            </w:r>
          </w:p>
          <w:p>
            <w:pPr>
              <w:pStyle w:val="NoSpacing"/>
              <w:widowControl/>
              <w:numPr>
                <w:ilvl w:val="0"/>
                <w:numId w:val="9"/>
              </w:numPr>
              <w:spacing w:before="0" w:after="120"/>
              <w:jc w:val="left"/>
              <w:textAlignment w:val="auto"/>
              <w:rPr>
                <w:kern w:val="0"/>
                <w:sz w:val="20"/>
                <w:szCs w:val="22"/>
                <w:lang w:val="hu-HU" w:bidi="ar-SA"/>
              </w:rPr>
            </w:pPr>
            <w:r>
              <w:rPr>
                <w:kern w:val="0"/>
                <w:sz w:val="20"/>
                <w:szCs w:val="22"/>
                <w:lang w:val="hu-HU" w:bidi="ar-SA"/>
              </w:rPr>
              <w:t>az államháztartásról szóló 2011. évi CXCV. törvény,</w:t>
            </w:r>
          </w:p>
          <w:p>
            <w:pPr>
              <w:pStyle w:val="NoSpacing"/>
              <w:widowControl/>
              <w:numPr>
                <w:ilvl w:val="0"/>
                <w:numId w:val="9"/>
              </w:numPr>
              <w:spacing w:before="0" w:after="120"/>
              <w:jc w:val="left"/>
              <w:textAlignment w:val="auto"/>
              <w:rPr>
                <w:kern w:val="0"/>
                <w:sz w:val="20"/>
                <w:szCs w:val="22"/>
                <w:lang w:val="hu-HU" w:bidi="ar-SA"/>
              </w:rPr>
            </w:pPr>
            <w:r>
              <w:rPr>
                <w:kern w:val="0"/>
                <w:sz w:val="20"/>
                <w:szCs w:val="22"/>
                <w:lang w:val="hu-HU" w:bidi="ar-SA"/>
              </w:rPr>
              <w:t>Magyarország helyi önkormányzatairól szóló 2011. évi CLXXXIX. törvény,</w:t>
            </w:r>
          </w:p>
          <w:p>
            <w:pPr>
              <w:pStyle w:val="NoSpacing"/>
              <w:widowControl/>
              <w:numPr>
                <w:ilvl w:val="0"/>
                <w:numId w:val="9"/>
              </w:numPr>
              <w:spacing w:before="0" w:after="120"/>
              <w:jc w:val="left"/>
              <w:textAlignment w:val="auto"/>
              <w:rPr>
                <w:kern w:val="0"/>
                <w:sz w:val="20"/>
                <w:szCs w:val="22"/>
                <w:lang w:val="hu-HU" w:bidi="ar-SA"/>
              </w:rPr>
            </w:pPr>
            <w:r>
              <w:rPr>
                <w:kern w:val="0"/>
                <w:sz w:val="20"/>
                <w:szCs w:val="22"/>
                <w:lang w:val="hu-HU" w:bidi="ar-SA"/>
              </w:rPr>
              <w:t>az adózás rendjéről szóló 2017. évi CL. törvény,</w:t>
            </w:r>
          </w:p>
          <w:p>
            <w:pPr>
              <w:pStyle w:val="NoSpacing"/>
              <w:widowControl/>
              <w:numPr>
                <w:ilvl w:val="0"/>
                <w:numId w:val="9"/>
              </w:numPr>
              <w:spacing w:before="0" w:after="0"/>
              <w:contextualSpacing/>
              <w:rPr>
                <w:kern w:val="0"/>
                <w:sz w:val="20"/>
                <w:szCs w:val="22"/>
                <w:lang w:val="hu-HU" w:bidi="ar-SA"/>
              </w:rPr>
            </w:pPr>
            <w:r>
              <w:rPr>
                <w:kern w:val="0"/>
                <w:sz w:val="20"/>
                <w:szCs w:val="22"/>
                <w:lang w:val="hu-HU" w:bidi="ar-SA"/>
              </w:rPr>
              <w:t>a számvitelről szóló 2000. évi C. törvény.</w:t>
            </w:r>
          </w:p>
        </w:tc>
      </w:tr>
      <w:tr>
        <w:trPr/>
        <w:tc>
          <w:tcPr>
            <w:tcW w:w="2133"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 kezelt személyes adatok törlésének időpontja:</w:t>
            </w:r>
          </w:p>
        </w:tc>
        <w:tc>
          <w:tcPr>
            <w:tcW w:w="6938"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Adatkezelő a közérdekű adatigényléssel összefüggésben megadott személyes adatokat az adatigénylés teljesítését követő egy évig kezeli, a költségtérítéssel járó adatigénylések teljesítéséhez kapcsolódó pénzügyi bizonylatok (pl.: számlák) megőrzési ideje 5, illetve az adóügyi önellenőrzés biztosíthatósága érdekében legfeljebb 8 év. Ennek elteltével Adatkezelő törli, illetve leselejtezi és megsemmisíti a bizonylatokat.</w:t>
            </w:r>
          </w:p>
        </w:tc>
      </w:tr>
      <w:tr>
        <w:trPr/>
        <w:tc>
          <w:tcPr>
            <w:tcW w:w="2133"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Adatbiztonsági intézkedések:</w:t>
            </w:r>
          </w:p>
        </w:tc>
        <w:tc>
          <w:tcPr>
            <w:tcW w:w="6938"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 közérdekű adatot igénylő személlyel történő kapcsolattartás az Adatkezelő által használt levelező rendszerben, illetve telefonon vagy írásos formában, levélben történik.</w:t>
            </w:r>
          </w:p>
          <w:p>
            <w:pPr>
              <w:pStyle w:val="NoSpacing"/>
              <w:widowControl/>
              <w:spacing w:before="0" w:after="0"/>
              <w:contextualSpacing/>
              <w:rPr>
                <w:kern w:val="0"/>
                <w:sz w:val="20"/>
                <w:szCs w:val="22"/>
                <w:lang w:val="hu-HU" w:bidi="ar-SA"/>
              </w:rPr>
            </w:pPr>
            <w:r>
              <w:rPr>
                <w:kern w:val="0"/>
                <w:sz w:val="20"/>
                <w:szCs w:val="22"/>
                <w:lang w:val="hu-HU" w:bidi="ar-SA"/>
              </w:rPr>
            </w:r>
          </w:p>
          <w:p>
            <w:pPr>
              <w:pStyle w:val="NoSpacing"/>
              <w:widowControl/>
              <w:spacing w:before="0" w:after="0"/>
              <w:contextualSpacing/>
              <w:rPr>
                <w:kern w:val="0"/>
                <w:sz w:val="20"/>
                <w:szCs w:val="22"/>
                <w:lang w:val="hu-HU" w:bidi="ar-SA"/>
              </w:rPr>
            </w:pPr>
            <w:r>
              <w:rPr>
                <w:kern w:val="0"/>
                <w:sz w:val="20"/>
                <w:szCs w:val="22"/>
                <w:lang w:val="hu-HU" w:bidi="ar-SA"/>
              </w:rPr>
              <w:t>Az igénybe vett levelező rendszer hozzáférési- és jogosultsági rendszerrel védett.</w:t>
            </w:r>
          </w:p>
          <w:p>
            <w:pPr>
              <w:pStyle w:val="NoSpacing"/>
              <w:widowControl/>
              <w:spacing w:before="0" w:after="0"/>
              <w:contextualSpacing/>
              <w:rPr>
                <w:kern w:val="0"/>
                <w:sz w:val="20"/>
                <w:szCs w:val="22"/>
                <w:lang w:val="hu-HU" w:bidi="ar-SA"/>
              </w:rPr>
            </w:pPr>
            <w:r>
              <w:rPr>
                <w:kern w:val="0"/>
                <w:sz w:val="20"/>
                <w:szCs w:val="22"/>
                <w:lang w:val="hu-HU" w:bidi="ar-SA"/>
              </w:rPr>
              <w:t>Adatkezelő a felügyelete alá tartozó, a levelező rendszerhez történő hozzáférésre használható informatikai eszközök (pl.: munkaállomások) mindegyikén azonosítás és hitelesítés alkalmazásával (jelszavas védelem), naprakész vírusvédelmi rendszer üzemeltetésével és a gyártók által kiadott szoftver biztonsági frissítések automatikus telepítésével, továbbá rendszeres biztonsági mentések elvégzésével biztosítja a kezelt adatok bizalmasságának, sértetlenségének és rendelkezésre állásának védelmét.</w:t>
            </w:r>
          </w:p>
          <w:p>
            <w:pPr>
              <w:pStyle w:val="NoSpacing"/>
              <w:widowControl/>
              <w:spacing w:before="0" w:after="0"/>
              <w:contextualSpacing/>
              <w:rPr>
                <w:kern w:val="0"/>
                <w:sz w:val="20"/>
                <w:szCs w:val="22"/>
                <w:lang w:val="hu-HU" w:bidi="ar-SA"/>
              </w:rPr>
            </w:pPr>
            <w:r>
              <w:rPr>
                <w:kern w:val="0"/>
                <w:sz w:val="20"/>
                <w:szCs w:val="22"/>
                <w:lang w:val="hu-HU" w:bidi="ar-SA"/>
              </w:rPr>
              <w:t xml:space="preserve">A közérdekű adatot igénylő személy személyes adatnak minősülő adatait tartalmazó papír alapú adathordozókat Adatkezelő </w:t>
            </w:r>
            <w:r>
              <w:rPr>
                <w:kern w:val="0"/>
                <w:sz w:val="20"/>
                <w:szCs w:val="22"/>
                <w:highlight w:val="yellow"/>
                <w:lang w:val="hu-HU" w:bidi="ar-SA"/>
              </w:rPr>
              <w:t>az iratkezelés általános előírásai alapján</w:t>
            </w:r>
            <w:r>
              <w:rPr>
                <w:kern w:val="0"/>
                <w:sz w:val="20"/>
                <w:szCs w:val="22"/>
                <w:lang w:val="hu-HU" w:bidi="ar-SA"/>
              </w:rPr>
              <w:t xml:space="preserve"> tárolja és kezeli.</w:t>
            </w:r>
          </w:p>
          <w:p>
            <w:pPr>
              <w:pStyle w:val="NoSpacing"/>
              <w:widowControl/>
              <w:spacing w:before="0" w:after="0"/>
              <w:contextualSpacing/>
              <w:rPr>
                <w:kern w:val="0"/>
                <w:sz w:val="20"/>
                <w:szCs w:val="22"/>
                <w:lang w:val="hu-HU" w:bidi="ar-SA"/>
              </w:rPr>
            </w:pPr>
            <w:r>
              <w:rPr>
                <w:kern w:val="0"/>
                <w:sz w:val="20"/>
                <w:szCs w:val="22"/>
                <w:lang w:val="hu-HU" w:bidi="ar-SA"/>
              </w:rPr>
              <w:t>Az iratkezelés Adatkezelő zárt területein, védett helyiségeiben történik.</w:t>
            </w:r>
          </w:p>
          <w:p>
            <w:pPr>
              <w:pStyle w:val="NoSpacing"/>
              <w:widowControl/>
              <w:spacing w:before="0" w:after="0"/>
              <w:contextualSpacing/>
              <w:rPr>
                <w:kern w:val="0"/>
                <w:sz w:val="20"/>
                <w:szCs w:val="22"/>
                <w:lang w:val="hu-HU" w:bidi="ar-SA"/>
              </w:rPr>
            </w:pPr>
            <w:r>
              <w:rPr>
                <w:kern w:val="0"/>
                <w:sz w:val="20"/>
                <w:szCs w:val="22"/>
                <w:lang w:val="hu-HU" w:bidi="ar-SA"/>
              </w:rPr>
              <w:t>Az iratokhoz kizárólag Adatkezelő erre feljogosított munkavállalói férhetnek hozzá.</w:t>
            </w:r>
          </w:p>
        </w:tc>
      </w:tr>
      <w:tr>
        <w:trPr/>
        <w:tc>
          <w:tcPr>
            <w:tcW w:w="2133"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Adatvédelmi incidensek adatai:</w:t>
            </w:r>
          </w:p>
        </w:tc>
        <w:tc>
          <w:tcPr>
            <w:tcW w:w="6938"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r>
          </w:p>
        </w:tc>
      </w:tr>
      <w:tr>
        <w:trPr/>
        <w:tc>
          <w:tcPr>
            <w:tcW w:w="2133"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t>Hozzáférés korlátozás, megtagadás indokai:</w:t>
            </w:r>
          </w:p>
        </w:tc>
        <w:tc>
          <w:tcPr>
            <w:tcW w:w="6938" w:type="dxa"/>
            <w:tcBorders/>
            <w:shd w:color="auto" w:fill="auto" w:val="clear"/>
          </w:tcPr>
          <w:p>
            <w:pPr>
              <w:pStyle w:val="NoSpacing"/>
              <w:widowControl/>
              <w:spacing w:before="0" w:after="0"/>
              <w:contextualSpacing/>
              <w:rPr>
                <w:kern w:val="0"/>
                <w:sz w:val="20"/>
                <w:szCs w:val="22"/>
                <w:lang w:val="hu-HU" w:bidi="ar-SA"/>
              </w:rPr>
            </w:pPr>
            <w:r>
              <w:rPr>
                <w:kern w:val="0"/>
                <w:sz w:val="20"/>
                <w:szCs w:val="22"/>
                <w:lang w:val="hu-HU" w:bidi="ar-SA"/>
              </w:rPr>
            </w:r>
          </w:p>
        </w:tc>
      </w:tr>
    </w:tbl>
    <w:p>
      <w:pPr>
        <w:pStyle w:val="Normal"/>
        <w:spacing w:before="0" w:after="0"/>
        <w:jc w:val="left"/>
        <w:textAlignment w:val="auto"/>
        <w:rPr/>
      </w:pPr>
      <w:r>
        <w:rPr/>
      </w:r>
    </w:p>
    <w:sectPr>
      <w:headerReference w:type="default" r:id="rId3"/>
      <w:footerReference w:type="default" r:id="rId4"/>
      <w:footerReference w:type="first" r:id="rId5"/>
      <w:type w:val="nextPage"/>
      <w:pgSz w:w="11906" w:h="16838"/>
      <w:pgMar w:left="1417" w:right="1417" w:header="708" w:top="1417" w:footer="708" w:bottom="1417" w:gutter="0"/>
      <w:pgNumType w:fmt="decimal"/>
      <w:formProt w:val="false"/>
      <w:titlePg/>
      <w:textDirection w:val="lrTb"/>
      <w:docGrid w:type="default" w:linePitch="360" w:charSpace="2048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Segoe UI">
    <w:charset w:val="ee"/>
    <w:family w:val="roman"/>
    <w:pitch w:val="variable"/>
  </w:font>
  <w:font w:name="Liberation Sans">
    <w:altName w:val="Arial"/>
    <w:charset w:val="ee"/>
    <w:family w:val="roman"/>
    <w:pitch w:val="variable"/>
  </w:font>
  <w:font w:name="Calibri Light">
    <w:charset w:val="ee"/>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397806482"/>
    </w:sdtPr>
    <w:sdtContent>
      <w:p>
        <w:pPr>
          <w:pStyle w:val="Llb"/>
          <w:jc w:val="right"/>
          <w:rPr/>
        </w:pPr>
        <w:r>
          <w:rPr/>
          <w:fldChar w:fldCharType="begin"/>
        </w:r>
        <w:r>
          <w:rPr/>
          <w:instrText> PAGE </w:instrText>
        </w:r>
        <w:r>
          <w:rPr/>
          <w:fldChar w:fldCharType="separate"/>
        </w:r>
        <w:r>
          <w:rPr/>
          <w:t>19</w:t>
        </w:r>
        <w:r>
          <w:rPr/>
          <w:fldChar w:fldCharType="end"/>
        </w:r>
        <w:r>
          <w:rPr/>
          <w:t>. oldal</w:t>
        </w:r>
      </w:p>
    </w:sdtContent>
  </w:sdt>
  <w:p>
    <w:pPr>
      <w:pStyle w:val="Llb"/>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lb"/>
      <w:rPr>
        <w:sz w:val="16"/>
        <w:szCs w:val="16"/>
      </w:rPr>
    </w:pPr>
    <w:r>
      <w:rPr>
        <w:sz w:val="16"/>
        <w:szCs w:val="16"/>
      </w:rPr>
      <w:t xml:space="preserve">Készítette: </w:t>
      <w:tab/>
      <w:t>HANGANOV Kft.</w:t>
    </w:r>
  </w:p>
  <w:p>
    <w:pPr>
      <w:pStyle w:val="Llb"/>
      <w:rPr>
        <w:sz w:val="16"/>
        <w:szCs w:val="16"/>
      </w:rPr>
    </w:pPr>
    <w:r>
      <w:rPr>
        <w:sz w:val="16"/>
        <w:szCs w:val="16"/>
      </w:rPr>
      <w:tab/>
      <w:t>Az információbiztonság és az adatvédelem szakértője</w:t>
    </w:r>
  </w:p>
  <w:p>
    <w:pPr>
      <w:pStyle w:val="Llb"/>
      <w:rPr>
        <w:sz w:val="16"/>
        <w:szCs w:val="16"/>
      </w:rPr>
    </w:pPr>
    <w:r>
      <w:rPr>
        <w:sz w:val="16"/>
        <w:szCs w:val="16"/>
      </w:rPr>
      <w:tab/>
      <w:t>www.hanganov.hu</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fej"/>
      <w:jc w:val="right"/>
      <w:rPr/>
    </w:pPr>
    <w:r>
      <w:rPr>
        <w:b/>
        <w:i/>
      </w:rPr>
      <w:t xml:space="preserve">Adatkezelői nyilvántartás – </w:t>
    </w:r>
    <w:r>
      <w:rPr/>
      <w:t>Epöl Község Önkormányzata</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Cmsor2"/>
      <w:numFmt w:val="decimal"/>
      <w:lvlText w:val="%1."/>
      <w:lvlJc w:val="left"/>
      <w:pPr>
        <w:tabs>
          <w:tab w:val="num" w:pos="0"/>
        </w:tabs>
        <w:ind w:left="720" w:hanging="36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0"/>
        </w:tabs>
        <w:ind w:left="720" w:hanging="360"/>
      </w:pPr>
      <w:rPr>
        <w:rFonts w:ascii="Symbol" w:hAnsi="Symbol" w:cs="Symbol" w:hint="default"/>
        <w:sz w:val="2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Symbol" w:hAnsi="Symbol" w:cs="Symbol" w:hint="default"/>
        <w:sz w:val="2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Symbol" w:hAnsi="Symbol" w:cs="Symbol" w:hint="default"/>
        <w:sz w:val="2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bullet"/>
      <w:lvlText w:val=""/>
      <w:lvlJc w:val="left"/>
      <w:pPr>
        <w:tabs>
          <w:tab w:val="num" w:pos="0"/>
        </w:tabs>
        <w:ind w:left="720" w:hanging="360"/>
      </w:pPr>
      <w:rPr>
        <w:rFonts w:ascii="Symbol" w:hAnsi="Symbol" w:cs="Symbol" w:hint="default"/>
        <w:sz w:val="2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hu-H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hu-H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777b6"/>
    <w:pPr>
      <w:widowControl/>
      <w:bidi w:val="0"/>
      <w:spacing w:before="120" w:after="120"/>
      <w:jc w:val="both"/>
      <w:textAlignment w:val="baseline"/>
    </w:pPr>
    <w:rPr>
      <w:rFonts w:ascii="Times New Roman" w:hAnsi="Times New Roman" w:eastAsia="Times New Roman" w:cs="Times New Roman"/>
      <w:color w:val="00000A"/>
      <w:kern w:val="0"/>
      <w:sz w:val="20"/>
      <w:szCs w:val="22"/>
      <w:lang w:eastAsia="hu-HU" w:val="hu-HU" w:bidi="ar-SA"/>
    </w:rPr>
  </w:style>
  <w:style w:type="paragraph" w:styleId="Cmsor1">
    <w:name w:val="Heading 1"/>
    <w:basedOn w:val="Normal"/>
    <w:link w:val="Cmsor1Char"/>
    <w:autoRedefine/>
    <w:uiPriority w:val="9"/>
    <w:qFormat/>
    <w:rsid w:val="006f56b0"/>
    <w:pPr>
      <w:keepNext w:val="true"/>
      <w:keepLines/>
      <w:spacing w:before="240" w:after="240"/>
      <w:contextualSpacing/>
      <w:textAlignment w:val="auto"/>
      <w:outlineLvl w:val="0"/>
    </w:pPr>
    <w:rPr>
      <w:rFonts w:eastAsia="" w:cs="" w:cstheme="majorBidi" w:eastAsiaTheme="majorEastAsia"/>
      <w:b/>
      <w:sz w:val="24"/>
      <w:szCs w:val="32"/>
      <w:lang w:eastAsia="en-US"/>
    </w:rPr>
  </w:style>
  <w:style w:type="paragraph" w:styleId="Cmsor2">
    <w:name w:val="Heading 2"/>
    <w:basedOn w:val="Normal"/>
    <w:link w:val="Cmsor2Char"/>
    <w:autoRedefine/>
    <w:uiPriority w:val="9"/>
    <w:unhideWhenUsed/>
    <w:qFormat/>
    <w:rsid w:val="003d66f1"/>
    <w:pPr>
      <w:keepNext w:val="true"/>
      <w:numPr>
        <w:ilvl w:val="0"/>
        <w:numId w:val="1"/>
      </w:numPr>
      <w:spacing w:before="120" w:after="120"/>
      <w:contextualSpacing/>
      <w:textAlignment w:val="auto"/>
      <w:outlineLvl w:val="0"/>
    </w:pPr>
    <w:rPr>
      <w:rFonts w:eastAsia="" w:cs="" w:cstheme="majorBidi" w:eastAsiaTheme="majorEastAsia"/>
      <w:b/>
      <w:szCs w:val="26"/>
      <w:lang w:eastAsia="en-US"/>
    </w:rPr>
  </w:style>
  <w:style w:type="paragraph" w:styleId="Cmsor3">
    <w:name w:val="Heading 3"/>
    <w:basedOn w:val="Normal"/>
    <w:link w:val="Cmsor3Char"/>
    <w:autoRedefine/>
    <w:uiPriority w:val="9"/>
    <w:unhideWhenUsed/>
    <w:qFormat/>
    <w:rsid w:val="006f56b0"/>
    <w:pPr>
      <w:keepNext w:val="true"/>
      <w:keepLines/>
      <w:textAlignment w:val="auto"/>
      <w:outlineLvl w:val="2"/>
    </w:pPr>
    <w:rPr>
      <w:rFonts w:eastAsia="" w:cs="" w:cstheme="majorBidi" w:eastAsiaTheme="majorEastAsia"/>
      <w:szCs w:val="24"/>
      <w:u w:val="single"/>
      <w:lang w:eastAsia="en-US"/>
    </w:rPr>
  </w:style>
  <w:style w:type="character" w:styleId="DefaultParagraphFont" w:default="1">
    <w:name w:val="Default Paragraph Font"/>
    <w:uiPriority w:val="1"/>
    <w:semiHidden/>
    <w:unhideWhenUsed/>
    <w:qFormat/>
    <w:rPr/>
  </w:style>
  <w:style w:type="character" w:styleId="Cmsor1Char" w:customStyle="1">
    <w:name w:val="Címsor 1 Char"/>
    <w:basedOn w:val="DefaultParagraphFont"/>
    <w:link w:val="Cmsor1"/>
    <w:uiPriority w:val="9"/>
    <w:qFormat/>
    <w:rsid w:val="006f56b0"/>
    <w:rPr>
      <w:rFonts w:ascii="Times New Roman" w:hAnsi="Times New Roman" w:eastAsia="" w:cs="" w:cstheme="majorBidi" w:eastAsiaTheme="majorEastAsia"/>
      <w:b/>
      <w:sz w:val="24"/>
      <w:szCs w:val="32"/>
    </w:rPr>
  </w:style>
  <w:style w:type="character" w:styleId="Cmsor2Char" w:customStyle="1">
    <w:name w:val="Címsor 2 Char"/>
    <w:basedOn w:val="DefaultParagraphFont"/>
    <w:link w:val="Cmsor2"/>
    <w:uiPriority w:val="9"/>
    <w:qFormat/>
    <w:rsid w:val="003d66f1"/>
    <w:rPr>
      <w:rFonts w:ascii="Times New Roman" w:hAnsi="Times New Roman" w:eastAsia="" w:cs="" w:cstheme="majorBidi" w:eastAsiaTheme="majorEastAsia"/>
      <w:b/>
      <w:szCs w:val="26"/>
    </w:rPr>
  </w:style>
  <w:style w:type="character" w:styleId="Cmsor3Char" w:customStyle="1">
    <w:name w:val="Címsor 3 Char"/>
    <w:basedOn w:val="DefaultParagraphFont"/>
    <w:link w:val="Cmsor3"/>
    <w:uiPriority w:val="9"/>
    <w:qFormat/>
    <w:rsid w:val="006f56b0"/>
    <w:rPr>
      <w:rFonts w:ascii="Times New Roman" w:hAnsi="Times New Roman" w:eastAsia="" w:cs="" w:cstheme="majorBidi" w:eastAsiaTheme="majorEastAsia"/>
      <w:szCs w:val="24"/>
      <w:u w:val="single"/>
    </w:rPr>
  </w:style>
  <w:style w:type="character" w:styleId="CmChar" w:customStyle="1">
    <w:name w:val="Cím Char"/>
    <w:basedOn w:val="DefaultParagraphFont"/>
    <w:link w:val="Cm"/>
    <w:uiPriority w:val="10"/>
    <w:qFormat/>
    <w:rsid w:val="0046584d"/>
    <w:rPr>
      <w:rFonts w:ascii="Times New Roman" w:hAnsi="Times New Roman" w:eastAsia="" w:cs="" w:cstheme="majorBidi" w:eastAsiaTheme="majorEastAsia"/>
      <w:b/>
      <w:spacing w:val="-10"/>
      <w:kern w:val="2"/>
      <w:sz w:val="32"/>
      <w:szCs w:val="56"/>
      <w:lang w:eastAsia="hu-HU"/>
    </w:rPr>
  </w:style>
  <w:style w:type="character" w:styleId="LfejChar" w:customStyle="1">
    <w:name w:val="Élőfej Char"/>
    <w:basedOn w:val="DefaultParagraphFont"/>
    <w:uiPriority w:val="99"/>
    <w:qFormat/>
    <w:rsid w:val="000e1e7d"/>
    <w:rPr>
      <w:rFonts w:ascii="Times New Roman" w:hAnsi="Times New Roman" w:eastAsia="Times New Roman" w:cs="Times New Roman"/>
      <w:lang w:eastAsia="hu-HU"/>
    </w:rPr>
  </w:style>
  <w:style w:type="character" w:styleId="LlbChar" w:customStyle="1">
    <w:name w:val="Élőláb Char"/>
    <w:basedOn w:val="DefaultParagraphFont"/>
    <w:uiPriority w:val="99"/>
    <w:qFormat/>
    <w:rsid w:val="000e1e7d"/>
    <w:rPr>
      <w:rFonts w:ascii="Times New Roman" w:hAnsi="Times New Roman" w:eastAsia="Times New Roman" w:cs="Times New Roman"/>
      <w:lang w:eastAsia="hu-HU"/>
    </w:rPr>
  </w:style>
  <w:style w:type="character" w:styleId="SzvegtrzsChar" w:customStyle="1">
    <w:name w:val="Szövegtörzs Char"/>
    <w:basedOn w:val="DefaultParagraphFont"/>
    <w:link w:val="Szvegtrzs"/>
    <w:qFormat/>
    <w:rsid w:val="0080318a"/>
    <w:rPr>
      <w:rFonts w:ascii="Liberation Serif" w:hAnsi="Liberation Serif" w:eastAsia="SimSun" w:cs="Lucida Sans"/>
      <w:color w:val="00000A"/>
      <w:kern w:val="2"/>
      <w:sz w:val="24"/>
      <w:szCs w:val="24"/>
      <w:lang w:eastAsia="zh-CN" w:bidi="hi-IN"/>
    </w:rPr>
  </w:style>
  <w:style w:type="character" w:styleId="Internethivatkozs">
    <w:name w:val="Internet-hivatkozás"/>
    <w:basedOn w:val="DefaultParagraphFont"/>
    <w:uiPriority w:val="99"/>
    <w:unhideWhenUsed/>
    <w:rsid w:val="00055055"/>
    <w:rPr>
      <w:color w:val="0563C1" w:themeColor="hyperlink"/>
      <w:u w:val="single"/>
    </w:rPr>
  </w:style>
  <w:style w:type="character" w:styleId="Megemlts1" w:customStyle="1">
    <w:name w:val="Megemlítés1"/>
    <w:basedOn w:val="DefaultParagraphFont"/>
    <w:uiPriority w:val="99"/>
    <w:semiHidden/>
    <w:unhideWhenUsed/>
    <w:qFormat/>
    <w:rsid w:val="003d66f1"/>
    <w:rPr>
      <w:color w:val="2B579A"/>
      <w:shd w:fill="E6E6E6" w:val="clear"/>
    </w:rPr>
  </w:style>
  <w:style w:type="character" w:styleId="LbjegyzetszvegChar" w:customStyle="1">
    <w:name w:val="Lábjegyzetszöveg Char"/>
    <w:basedOn w:val="DefaultParagraphFont"/>
    <w:link w:val="Lbjegyzetszveg"/>
    <w:uiPriority w:val="99"/>
    <w:semiHidden/>
    <w:qFormat/>
    <w:rsid w:val="00d2712c"/>
    <w:rPr>
      <w:rFonts w:ascii="Times New Roman" w:hAnsi="Times New Roman" w:eastAsia="Times New Roman" w:cs="Times New Roman"/>
      <w:sz w:val="20"/>
      <w:szCs w:val="20"/>
      <w:lang w:eastAsia="hu-HU"/>
    </w:rPr>
  </w:style>
  <w:style w:type="character" w:styleId="Lbjegyzethorgony" w:customStyle="1">
    <w:name w:val="Lábjegyzet-horgony"/>
    <w:rPr>
      <w:vertAlign w:val="superscript"/>
    </w:rPr>
  </w:style>
  <w:style w:type="character" w:styleId="FootnoteCharacters">
    <w:name w:val="Footnote Characters"/>
    <w:basedOn w:val="DefaultParagraphFont"/>
    <w:uiPriority w:val="99"/>
    <w:semiHidden/>
    <w:unhideWhenUsed/>
    <w:qFormat/>
    <w:rsid w:val="00d2712c"/>
    <w:rPr>
      <w:vertAlign w:val="superscript"/>
    </w:rPr>
  </w:style>
  <w:style w:type="character" w:styleId="Lbjegyzetkarakterek" w:customStyle="1">
    <w:name w:val="Lábjegyzet-karakterek"/>
    <w:qFormat/>
    <w:rPr/>
  </w:style>
  <w:style w:type="character" w:styleId="Vgjegyzethorgony" w:customStyle="1">
    <w:name w:val="Végjegyzet-horgony"/>
    <w:rPr>
      <w:vertAlign w:val="superscript"/>
    </w:rPr>
  </w:style>
  <w:style w:type="character" w:styleId="Vgjegyzetkarakterek" w:customStyle="1">
    <w:name w:val="Végjegyzet-karakterek"/>
    <w:qFormat/>
    <w:rPr/>
  </w:style>
  <w:style w:type="character" w:styleId="Annotationreference">
    <w:name w:val="annotation reference"/>
    <w:basedOn w:val="DefaultParagraphFont"/>
    <w:uiPriority w:val="99"/>
    <w:semiHidden/>
    <w:unhideWhenUsed/>
    <w:qFormat/>
    <w:rsid w:val="0072797b"/>
    <w:rPr>
      <w:sz w:val="16"/>
      <w:szCs w:val="16"/>
    </w:rPr>
  </w:style>
  <w:style w:type="character" w:styleId="JegyzetszvegChar" w:customStyle="1">
    <w:name w:val="Jegyzetszöveg Char"/>
    <w:basedOn w:val="DefaultParagraphFont"/>
    <w:link w:val="Jegyzetszveg"/>
    <w:uiPriority w:val="99"/>
    <w:semiHidden/>
    <w:qFormat/>
    <w:rsid w:val="0072797b"/>
    <w:rPr>
      <w:rFonts w:ascii="Times New Roman" w:hAnsi="Times New Roman" w:eastAsia="Times New Roman" w:cs="Times New Roman"/>
      <w:color w:val="00000A"/>
      <w:szCs w:val="20"/>
      <w:lang w:eastAsia="hu-HU"/>
    </w:rPr>
  </w:style>
  <w:style w:type="character" w:styleId="MegjegyzstrgyaChar" w:customStyle="1">
    <w:name w:val="Megjegyzés tárgya Char"/>
    <w:basedOn w:val="JegyzetszvegChar"/>
    <w:link w:val="Megjegyzstrgya"/>
    <w:uiPriority w:val="99"/>
    <w:semiHidden/>
    <w:qFormat/>
    <w:rsid w:val="0072797b"/>
    <w:rPr>
      <w:rFonts w:ascii="Times New Roman" w:hAnsi="Times New Roman" w:eastAsia="Times New Roman" w:cs="Times New Roman"/>
      <w:b/>
      <w:bCs/>
      <w:color w:val="00000A"/>
      <w:szCs w:val="20"/>
      <w:lang w:eastAsia="hu-HU"/>
    </w:rPr>
  </w:style>
  <w:style w:type="character" w:styleId="BuborkszvegChar" w:customStyle="1">
    <w:name w:val="Buborékszöveg Char"/>
    <w:basedOn w:val="DefaultParagraphFont"/>
    <w:link w:val="Buborkszveg"/>
    <w:uiPriority w:val="99"/>
    <w:semiHidden/>
    <w:qFormat/>
    <w:rsid w:val="0072797b"/>
    <w:rPr>
      <w:rFonts w:ascii="Segoe UI" w:hAnsi="Segoe UI" w:eastAsia="Times New Roman" w:cs="Segoe UI"/>
      <w:color w:val="00000A"/>
      <w:sz w:val="18"/>
      <w:szCs w:val="18"/>
      <w:lang w:eastAsia="hu-HU"/>
    </w:rPr>
  </w:style>
  <w:style w:type="character" w:styleId="UnresolvedMention" w:customStyle="1">
    <w:name w:val="Unresolved Mention"/>
    <w:basedOn w:val="DefaultParagraphFont"/>
    <w:uiPriority w:val="99"/>
    <w:semiHidden/>
    <w:unhideWhenUsed/>
    <w:qFormat/>
    <w:rsid w:val="00dc37f1"/>
    <w:rPr>
      <w:color w:val="808080"/>
      <w:shd w:fill="E6E6E6" w:val="clear"/>
    </w:rPr>
  </w:style>
  <w:style w:type="paragraph" w:styleId="Cmsor" w:customStyle="1">
    <w:name w:val="Címsor"/>
    <w:basedOn w:val="Normal"/>
    <w:next w:val="Szvegtrzs"/>
    <w:qFormat/>
    <w:pPr>
      <w:keepNext w:val="true"/>
      <w:spacing w:before="240" w:after="120"/>
    </w:pPr>
    <w:rPr>
      <w:rFonts w:ascii="Liberation Sans" w:hAnsi="Liberation Sans" w:eastAsia="Microsoft YaHei" w:cs="Lucida Sans"/>
      <w:sz w:val="28"/>
      <w:szCs w:val="28"/>
    </w:rPr>
  </w:style>
  <w:style w:type="paragraph" w:styleId="Szvegtrzs">
    <w:name w:val="Body Text"/>
    <w:basedOn w:val="Normal"/>
    <w:link w:val="SzvegtrzsChar"/>
    <w:rsid w:val="0080318a"/>
    <w:pPr>
      <w:spacing w:lineRule="auto" w:line="288" w:before="0" w:after="140"/>
      <w:jc w:val="left"/>
      <w:textAlignment w:val="auto"/>
    </w:pPr>
    <w:rPr>
      <w:rFonts w:ascii="Liberation Serif" w:hAnsi="Liberation Serif" w:eastAsia="SimSun" w:cs="Lucida Sans"/>
      <w:kern w:val="2"/>
      <w:sz w:val="24"/>
      <w:szCs w:val="24"/>
      <w:lang w:eastAsia="zh-CN" w:bidi="hi-IN"/>
    </w:rPr>
  </w:style>
  <w:style w:type="paragraph" w:styleId="Lista">
    <w:name w:val="List"/>
    <w:basedOn w:val="Szvegtrzs"/>
    <w:pPr/>
    <w:rPr/>
  </w:style>
  <w:style w:type="paragraph" w:styleId="Felirat">
    <w:name w:val="Caption"/>
    <w:basedOn w:val="Normal"/>
    <w:qFormat/>
    <w:pPr>
      <w:suppressLineNumbers/>
      <w:spacing w:before="120" w:after="120"/>
    </w:pPr>
    <w:rPr>
      <w:rFonts w:cs="Lucida Sans"/>
      <w:i/>
      <w:iCs/>
      <w:sz w:val="24"/>
      <w:szCs w:val="24"/>
    </w:rPr>
  </w:style>
  <w:style w:type="paragraph" w:styleId="Trgymutat" w:customStyle="1">
    <w:name w:val="Tárgymutató"/>
    <w:basedOn w:val="Normal"/>
    <w:qFormat/>
    <w:pPr>
      <w:suppressLineNumbers/>
    </w:pPr>
    <w:rPr>
      <w:rFonts w:cs="Lucida Sans"/>
    </w:rPr>
  </w:style>
  <w:style w:type="paragraph" w:styleId="Caption">
    <w:name w:val="caption"/>
    <w:basedOn w:val="Normal"/>
    <w:qFormat/>
    <w:pPr>
      <w:suppressLineNumbers/>
    </w:pPr>
    <w:rPr>
      <w:rFonts w:cs="Lucida Sans"/>
      <w:i/>
      <w:iCs/>
      <w:sz w:val="24"/>
      <w:szCs w:val="24"/>
    </w:rPr>
  </w:style>
  <w:style w:type="paragraph" w:styleId="ListParagraph">
    <w:name w:val="List Paragraph"/>
    <w:basedOn w:val="Normal"/>
    <w:autoRedefine/>
    <w:uiPriority w:val="34"/>
    <w:qFormat/>
    <w:rsid w:val="00595fc8"/>
    <w:pPr>
      <w:spacing w:before="0" w:after="0"/>
      <w:textAlignment w:val="auto"/>
    </w:pPr>
    <w:rPr>
      <w:rFonts w:eastAsia="Calibri" w:cs="" w:cstheme="minorBidi" w:eastAsiaTheme="minorHAnsi"/>
      <w:b/>
      <w:szCs w:val="20"/>
      <w:lang w:eastAsia="en-US"/>
    </w:rPr>
  </w:style>
  <w:style w:type="paragraph" w:styleId="NoSpacing">
    <w:name w:val="No Spacing"/>
    <w:autoRedefine/>
    <w:uiPriority w:val="1"/>
    <w:qFormat/>
    <w:rsid w:val="00c33f4e"/>
    <w:pPr>
      <w:widowControl/>
      <w:bidi w:val="0"/>
      <w:spacing w:before="0" w:after="0"/>
      <w:contextualSpacing/>
      <w:jc w:val="both"/>
      <w:textAlignment w:val="baseline"/>
    </w:pPr>
    <w:rPr>
      <w:rFonts w:ascii="Times New Roman" w:hAnsi="Times New Roman" w:eastAsia="Times New Roman" w:cs="Times New Roman"/>
      <w:color w:val="00000A"/>
      <w:kern w:val="0"/>
      <w:sz w:val="20"/>
      <w:szCs w:val="22"/>
      <w:lang w:eastAsia="hu-HU" w:val="hu-HU" w:bidi="ar-SA"/>
    </w:rPr>
  </w:style>
  <w:style w:type="paragraph" w:styleId="Cm">
    <w:name w:val="Title"/>
    <w:basedOn w:val="Normal"/>
    <w:link w:val="CmChar"/>
    <w:uiPriority w:val="10"/>
    <w:qFormat/>
    <w:rsid w:val="0046584d"/>
    <w:pPr>
      <w:spacing w:before="240" w:after="480"/>
      <w:contextualSpacing/>
      <w:jc w:val="center"/>
    </w:pPr>
    <w:rPr>
      <w:rFonts w:eastAsia="" w:cs="" w:cstheme="majorBidi" w:eastAsiaTheme="majorEastAsia"/>
      <w:b/>
      <w:spacing w:val="-10"/>
      <w:kern w:val="2"/>
      <w:sz w:val="32"/>
      <w:szCs w:val="56"/>
    </w:rPr>
  </w:style>
  <w:style w:type="paragraph" w:styleId="Lfejsllb">
    <w:name w:val="Élőfej és élőláb"/>
    <w:basedOn w:val="Normal"/>
    <w:qFormat/>
    <w:pPr/>
    <w:rPr/>
  </w:style>
  <w:style w:type="paragraph" w:styleId="Lfej">
    <w:name w:val="Header"/>
    <w:basedOn w:val="Normal"/>
    <w:uiPriority w:val="99"/>
    <w:unhideWhenUsed/>
    <w:rsid w:val="000e1e7d"/>
    <w:pPr>
      <w:tabs>
        <w:tab w:val="clear" w:pos="708"/>
        <w:tab w:val="center" w:pos="4536" w:leader="none"/>
        <w:tab w:val="right" w:pos="9072" w:leader="none"/>
      </w:tabs>
      <w:spacing w:before="0" w:after="0"/>
    </w:pPr>
    <w:rPr/>
  </w:style>
  <w:style w:type="paragraph" w:styleId="Llb">
    <w:name w:val="Footer"/>
    <w:basedOn w:val="Normal"/>
    <w:uiPriority w:val="99"/>
    <w:unhideWhenUsed/>
    <w:rsid w:val="000e1e7d"/>
    <w:pPr>
      <w:tabs>
        <w:tab w:val="clear" w:pos="708"/>
        <w:tab w:val="center" w:pos="4536" w:leader="none"/>
        <w:tab w:val="right" w:pos="9072" w:leader="none"/>
      </w:tabs>
      <w:spacing w:before="0" w:after="0"/>
    </w:pPr>
    <w:rPr/>
  </w:style>
  <w:style w:type="paragraph" w:styleId="Tblzattartalom" w:customStyle="1">
    <w:name w:val="Táblázattartalom"/>
    <w:basedOn w:val="Normal"/>
    <w:qFormat/>
    <w:pPr>
      <w:suppressLineNumbers/>
    </w:pPr>
    <w:rPr/>
  </w:style>
  <w:style w:type="paragraph" w:styleId="Tblzatfejlc" w:customStyle="1">
    <w:name w:val="Táblázatfejléc"/>
    <w:basedOn w:val="Tblzattartalom"/>
    <w:qFormat/>
    <w:pPr>
      <w:jc w:val="center"/>
    </w:pPr>
    <w:rPr>
      <w:b/>
      <w:bCs/>
    </w:rPr>
  </w:style>
  <w:style w:type="paragraph" w:styleId="Lbjegyzet">
    <w:name w:val="Footnote Text"/>
    <w:basedOn w:val="Normal"/>
    <w:link w:val="LbjegyzetszvegChar"/>
    <w:pPr/>
    <w:rPr/>
  </w:style>
  <w:style w:type="paragraph" w:styleId="TOCHeading">
    <w:name w:val="TOC Heading"/>
    <w:basedOn w:val="Cmsor1"/>
    <w:next w:val="Normal"/>
    <w:uiPriority w:val="39"/>
    <w:unhideWhenUsed/>
    <w:qFormat/>
    <w:rsid w:val="00055055"/>
    <w:pPr>
      <w:spacing w:lineRule="auto" w:line="259" w:before="240" w:after="0"/>
      <w:jc w:val="left"/>
    </w:pPr>
    <w:rPr>
      <w:rFonts w:ascii="Calibri Light" w:hAnsi="Calibri Light" w:asciiTheme="majorHAnsi" w:hAnsiTheme="majorHAnsi"/>
      <w:b w:val="false"/>
      <w:color w:val="2F5496" w:themeColor="accent1" w:themeShade="bf"/>
      <w:sz w:val="32"/>
      <w:lang w:eastAsia="hu-HU"/>
    </w:rPr>
  </w:style>
  <w:style w:type="paragraph" w:styleId="Tartalomjegyzk2">
    <w:name w:val="TOC 2"/>
    <w:basedOn w:val="Normal"/>
    <w:next w:val="Normal"/>
    <w:autoRedefine/>
    <w:uiPriority w:val="39"/>
    <w:unhideWhenUsed/>
    <w:rsid w:val="00055055"/>
    <w:pPr>
      <w:spacing w:before="120" w:after="100"/>
      <w:ind w:left="220" w:hanging="0"/>
    </w:pPr>
    <w:rPr/>
  </w:style>
  <w:style w:type="paragraph" w:styleId="Annotationtext">
    <w:name w:val="annotation text"/>
    <w:basedOn w:val="Normal"/>
    <w:link w:val="JegyzetszvegChar"/>
    <w:uiPriority w:val="99"/>
    <w:semiHidden/>
    <w:unhideWhenUsed/>
    <w:qFormat/>
    <w:rsid w:val="0072797b"/>
    <w:pPr/>
    <w:rPr>
      <w:szCs w:val="20"/>
    </w:rPr>
  </w:style>
  <w:style w:type="paragraph" w:styleId="Annotationsubject">
    <w:name w:val="annotation subject"/>
    <w:basedOn w:val="Annotationtext"/>
    <w:next w:val="Annotationtext"/>
    <w:link w:val="MegjegyzstrgyaChar"/>
    <w:uiPriority w:val="99"/>
    <w:semiHidden/>
    <w:unhideWhenUsed/>
    <w:qFormat/>
    <w:rsid w:val="0072797b"/>
    <w:pPr/>
    <w:rPr>
      <w:b/>
      <w:bCs/>
    </w:rPr>
  </w:style>
  <w:style w:type="paragraph" w:styleId="BalloonText">
    <w:name w:val="Balloon Text"/>
    <w:basedOn w:val="Normal"/>
    <w:link w:val="BuborkszvegChar"/>
    <w:uiPriority w:val="99"/>
    <w:semiHidden/>
    <w:unhideWhenUsed/>
    <w:qFormat/>
    <w:rsid w:val="0072797b"/>
    <w:pPr>
      <w:spacing w:before="0" w:after="0"/>
    </w:pPr>
    <w:rPr>
      <w:rFonts w:ascii="Segoe UI" w:hAnsi="Segoe UI" w:cs="Segoe UI"/>
      <w:sz w:val="18"/>
      <w:szCs w:val="18"/>
    </w:rPr>
  </w:style>
  <w:style w:type="numbering" w:styleId="NoList" w:default="1">
    <w:name w:val="No List"/>
    <w:uiPriority w:val="99"/>
    <w:semiHidden/>
    <w:unhideWhenUsed/>
    <w:qFormat/>
  </w:style>
  <w:style w:type="table" w:default="1" w:styleId="Normltblzat">
    <w:name w:val="Normal Table"/>
    <w:uiPriority w:val="99"/>
    <w:semiHidden/>
    <w:unhideWhenUsed/>
    <w:tblPr>
      <w:tblCellMar>
        <w:top w:w="0" w:type="dxa"/>
        <w:left w:w="108" w:type="dxa"/>
        <w:bottom w:w="0" w:type="dxa"/>
        <w:right w:w="108" w:type="dxa"/>
      </w:tblCellMar>
    </w:tblPr>
  </w:style>
  <w:style w:type="table" w:styleId="Rcsostblzat">
    <w:name w:val="Table Grid"/>
    <w:basedOn w:val="Normltblzat"/>
    <w:uiPriority w:val="59"/>
    <w:rsid w:val="00ec340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onkormanyzat@epol.hu"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3617C0-59D9-489B-8B3A-2242E648D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Application>LibreOffice/7.0.6.2$Windows_X86_64 LibreOffice_project/144abb84a525d8e30c9dbbefa69cbbf2d8d4ae3b</Application>
  <AppVersion>15.0000</AppVersion>
  <DocSecurity>0</DocSecurity>
  <Pages>19</Pages>
  <Words>3946</Words>
  <Characters>30476</Characters>
  <CharactersWithSpaces>33826</CharactersWithSpaces>
  <Paragraphs>452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2018-12-15T03:41:00Z</dcterms:created>
  <dc:creator>Kedves Zoltán</dc:creator>
  <dc:description/>
  <dc:language>hu-HU</dc:language>
  <cp:lastModifiedBy>Dr. Török Tamás</cp:lastModifiedBy>
  <dcterms:modified xsi:type="dcterms:W3CDTF">2022-01-13T15:12:35Z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